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FA" w:rsidRDefault="00DF23FA">
      <w:pPr>
        <w:spacing w:line="560" w:lineRule="exac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p>
    <w:p w:rsidR="00DF23FA" w:rsidRDefault="00DF23FA">
      <w:pPr>
        <w:spacing w:line="560" w:lineRule="exact"/>
        <w:jc w:val="center"/>
        <w:rPr>
          <w:rFonts w:ascii="仿宋" w:eastAsia="仿宋" w:hAnsi="仿宋"/>
          <w:sz w:val="36"/>
          <w:szCs w:val="36"/>
        </w:rPr>
      </w:pPr>
    </w:p>
    <w:p w:rsidR="00DF23FA" w:rsidRDefault="00DF23FA">
      <w:pPr>
        <w:spacing w:line="560" w:lineRule="exact"/>
        <w:jc w:val="center"/>
        <w:rPr>
          <w:rFonts w:ascii="??????" w:hAnsi="??????" w:cs="??????"/>
          <w:sz w:val="36"/>
          <w:szCs w:val="36"/>
        </w:rPr>
      </w:pPr>
      <w:r>
        <w:rPr>
          <w:rFonts w:ascii="??????" w:hAnsi="??????" w:cs="??????" w:hint="eastAsia"/>
          <w:sz w:val="36"/>
          <w:szCs w:val="36"/>
        </w:rPr>
        <w:t>中共山西大学委</w:t>
      </w:r>
      <w:r>
        <w:rPr>
          <w:rFonts w:ascii="宋体" w:hAnsi="宋体" w:cs="宋体" w:hint="eastAsia"/>
          <w:sz w:val="36"/>
          <w:szCs w:val="36"/>
        </w:rPr>
        <w:t>员</w:t>
      </w:r>
      <w:r>
        <w:rPr>
          <w:rFonts w:ascii="??????" w:hAnsi="??????" w:cs="??????" w:hint="eastAsia"/>
          <w:sz w:val="36"/>
          <w:szCs w:val="36"/>
        </w:rPr>
        <w:t>会</w:t>
      </w:r>
      <w:r>
        <w:rPr>
          <w:rFonts w:ascii="??????" w:hAnsi="??????" w:cs="??????"/>
          <w:sz w:val="36"/>
          <w:szCs w:val="36"/>
        </w:rPr>
        <w:t>2017</w:t>
      </w:r>
      <w:r>
        <w:rPr>
          <w:rFonts w:ascii="??????" w:hAnsi="??????" w:cs="??????" w:hint="eastAsia"/>
          <w:sz w:val="36"/>
          <w:szCs w:val="36"/>
        </w:rPr>
        <w:t>年工作</w:t>
      </w:r>
      <w:r>
        <w:rPr>
          <w:rFonts w:ascii="宋体" w:hAnsi="宋体" w:cs="宋体" w:hint="eastAsia"/>
          <w:sz w:val="36"/>
          <w:szCs w:val="36"/>
        </w:rPr>
        <w:t>总结</w:t>
      </w:r>
    </w:p>
    <w:p w:rsidR="00DF23FA" w:rsidRDefault="00DF23FA">
      <w:pPr>
        <w:spacing w:line="560" w:lineRule="exact"/>
        <w:rPr>
          <w:rFonts w:ascii="楷体" w:eastAsia="楷体" w:hAnsi="楷体"/>
          <w:sz w:val="32"/>
          <w:szCs w:val="32"/>
        </w:rPr>
      </w:pPr>
    </w:p>
    <w:p w:rsidR="00DF23FA" w:rsidRDefault="00DF23FA">
      <w:pPr>
        <w:spacing w:line="560" w:lineRule="exact"/>
        <w:ind w:firstLineChars="200" w:firstLine="640"/>
        <w:rPr>
          <w:rFonts w:ascii="仿宋_GB2312" w:eastAsia="仿宋_GB2312" w:hAnsi="仿宋_GB2312" w:cs="仿宋_GB2312"/>
          <w:sz w:val="32"/>
          <w:szCs w:val="32"/>
        </w:rPr>
      </w:pP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是学校认真学习宣传贯彻党的十九大精神，全面加强党的建设，奋力推进事业发展，不断提升办学实力，持续推进区域特色鲜明的高水平研究型大学建设的重要一年。一年来，在省委、省政府的正确领导下，在省高校工委、教育厅的指导帮助下，学校党委团结带领全体党员干部和师生员工，高举习近平新时代中国特色社会主义思想伟大旗帜，紧密团结在以习近平同志为核心的党中央周围，沿着党的十九大指引的方向，全面贯彻党的教育方针，</w:t>
      </w:r>
      <w:bookmarkStart w:id="0" w:name="baidusnap1"/>
      <w:bookmarkEnd w:id="0"/>
      <w:r>
        <w:rPr>
          <w:rFonts w:ascii="仿宋_GB2312" w:eastAsia="仿宋_GB2312" w:hAnsi="仿宋_GB2312" w:cs="仿宋_GB2312" w:hint="eastAsia"/>
          <w:sz w:val="32"/>
          <w:szCs w:val="32"/>
        </w:rPr>
        <w:t>坚持社会主义办学方向，落实</w:t>
      </w:r>
      <w:bookmarkStart w:id="1" w:name="baidusnap7"/>
      <w:bookmarkEnd w:id="1"/>
      <w:r>
        <w:rPr>
          <w:rFonts w:ascii="仿宋_GB2312" w:eastAsia="仿宋_GB2312" w:hAnsi="仿宋_GB2312" w:cs="仿宋_GB2312" w:hint="eastAsia"/>
          <w:sz w:val="32"/>
          <w:szCs w:val="32"/>
        </w:rPr>
        <w:t>立德树人根本任务，不忘初心，砥砺前行，为学校改革发展提供了坚强的政治保障。</w:t>
      </w:r>
    </w:p>
    <w:p w:rsidR="00DF23FA" w:rsidRDefault="00DF23F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一、坚持以习近平新时代中国特色社会主义思想为指导，认真学习宣传贯彻党的十九大精神</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开展学习培训，做到学深悟透、融会贯通。校党委把学习宣传贯彻党的十九大精神作为当前和今后的重大政治任务和工作主题，把全面系统学习十九大精神和习近平新时代中国特色社会主义思想作为根本功课，按照习总书记“学懂、弄通、做实”的要求，出台学校《关于深入学习宣传贯彻党的十九大精神的实施方案》，将“</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个深刻领会”和“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聚焦”要求贯彻党建工作全过程。充分发挥党委中心组学习的示范带动作用，坚持读原著、学原文、悟原理，坚持系统学、深入学、跟进学，坚持学而信、学而思、学而行，全年校党委中心组组织开展专题集中学习</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次，注重领会精髓要义，把握立场观点，用十九大精神固本培元、开启思路。邀请中央党校校务委员会委员、中央马克思主义理论研究和建设工程首席专家、教育部社科司领导、北京大学教授等举行专题辅导报告</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余次，把全校党员干部和师生员工的思想和行动统一到党的十九大精神上来，把智慧和力量凝聚到落实党的十九大提出的各项任务部署上来。</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泛开展宣讲活动，做到真学真懂、入脑入心。坚持领导带头，以实际行动带动广大干部师生的学习，党的十九大代表、省委宣讲团成员、校党委书记师帅带头宣讲十九大精神，在山西高校、党政机关、企事业单位、科研院所、扶贫一线作专题报告</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场，《人民日报》以“为青年人生出彩搭建舞台”为题予以专题报道。组建教授宣讲团和博士宣讲团，为全校各级党组织理论学习提供“菜单式”服务，累计宣讲</w:t>
      </w:r>
      <w:r>
        <w:rPr>
          <w:rFonts w:ascii="仿宋_GB2312" w:eastAsia="仿宋_GB2312" w:hAnsi="仿宋_GB2312" w:cs="仿宋_GB2312"/>
          <w:sz w:val="32"/>
          <w:szCs w:val="32"/>
        </w:rPr>
        <w:t>111</w:t>
      </w:r>
      <w:r>
        <w:rPr>
          <w:rFonts w:ascii="仿宋_GB2312" w:eastAsia="仿宋_GB2312" w:hAnsi="仿宋_GB2312" w:cs="仿宋_GB2312" w:hint="eastAsia"/>
          <w:sz w:val="32"/>
          <w:szCs w:val="32"/>
        </w:rPr>
        <w:t>场，中央电视台予以报道。组织开展十九大精神进基层师生面对面行动，理论骨干深入地市解读十九大精神，教师结合思政课教学改革深入基层宣传十九大精神，学生深入机关、企业、社区一线开展实践体验活动。</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精心策划宣传报道，做到喜闻乐见、氛围浓厚。充分利用校园专题网站、广播、电视、报纸、橱窗宣传栏等传统媒介和“两微一端”等新媒体平台，实现网上网下全覆盖，形成宣传声势，打造立体宣传格局。加大组织策划，积极宣传学校各单位学习宣传贯彻党的十九大精神的具体举措和实际行动，反映广大师生学习贯彻的典型事迹和良好风貌，营造学习宣传贯彻党的十九大精神的浓厚氛围。开设学习宣传贯彻十九大精神理论专栏，推出“让党的十九大精神印在脑海融入心中”专版，运用图解图说、网络视频等接地气、形象化、通俗化方式，多形式、多渠道宣传党的十九大精神。</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切实加强研究阐释，做到全面准确、指导实践。充分发挥综合性大学的学科优势和研究优势，建设“习近平新时代中国特色社会主义思想研究基地”，组织专</w:t>
      </w:r>
      <w:bookmarkStart w:id="2" w:name="_GoBack"/>
      <w:bookmarkEnd w:id="2"/>
      <w:r>
        <w:rPr>
          <w:rFonts w:ascii="仿宋_GB2312" w:eastAsia="仿宋_GB2312" w:hAnsi="仿宋_GB2312" w:cs="仿宋_GB2312" w:hint="eastAsia"/>
          <w:sz w:val="32"/>
          <w:szCs w:val="32"/>
        </w:rPr>
        <w:t>家学者围绕党的十九大精神，聚焦习近平新时代中国特色社会主义思想，深入开展理论研究。不断深化党的十九大精神研究阐释，推出一批有深度、有价值的研究成果，《光明日报》发表校党委书记师帅署名文章《办好中国特色社会主义大学》，《山西日报》调研专版头条发表学用“习近平新时代中国特色社会主义思想”理论文章，《新时代的文化自信》《中国特色社会主义新时代的发展蓝图》等</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篇专题报告被省委采用。</w:t>
      </w:r>
    </w:p>
    <w:p w:rsidR="00DF23FA" w:rsidRDefault="00DF23F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二、充分发挥主题教育的牵引作用，积极推进“两学一做”学习教育常态化制度化，认真开展维护核心见诸行动主题教育</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打牢思想根基，增强政治自觉。通过党委中心组集中学习、专题辅导、系列培训等多种形式，结合习总书记视察山西重要讲话精神，重点学习习总书记在省部级主要领导干部专题研讨班上的重要讲话精神、瞻仰中共一大会址的重要讲话精神、关于进一步纠正“四风”加强作风建设的重要批示和《习近平总书记的成长之路》《习近平的七年知青岁月》《习近平谈治国理政》第二卷等，深刻认识习近平总书记作为党中央的核心、全党的核心，是在长期革命实践和新的伟大斗争中形成的，是在党的十八大以后领导我们党全面推进改革发展稳定、内政外交国防、治党治国治军伟大实践中确立的，是全党的共同意志，是全党全军全国人民的共同心愿，进一步强化“四个意识”、坚定“四个自信”，不断强化忠诚核心、拥戴核心、维护核心、捍卫核心的思想和行动自觉。</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加强组织领导，确保有序推进。与省委要求对标对表，制定“两学一做”学习教育常态化制度化、维护核心见诸行动主题教育实施方案，全校</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个分党委、</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个党总支分别结合自身实际制定实施方案，成立专门机构，明确主要目标、方法步骤和内容要求，层层紧压、上下互动。成立</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个党建专项督导调研组，对全校</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个分党委、党总支和</w:t>
      </w:r>
      <w:r>
        <w:rPr>
          <w:rFonts w:ascii="仿宋_GB2312" w:eastAsia="仿宋_GB2312" w:hAnsi="仿宋_GB2312" w:cs="仿宋_GB2312"/>
          <w:sz w:val="32"/>
          <w:szCs w:val="32"/>
        </w:rPr>
        <w:t>38</w:t>
      </w:r>
      <w:r>
        <w:rPr>
          <w:rFonts w:ascii="仿宋_GB2312" w:eastAsia="仿宋_GB2312" w:hAnsi="仿宋_GB2312" w:cs="仿宋_GB2312" w:hint="eastAsia"/>
          <w:sz w:val="32"/>
          <w:szCs w:val="32"/>
        </w:rPr>
        <w:t>个机关、教辅单位党支部进行督导调研，及时发现和解决存在的问题，总结和推广基层经验，促进全校基层党建工作提升水平。紧抓“关键少数”，坚持带头参加学习教育，校两委委员和</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个分党委、</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个党总支分别组织开展“不忘初心、牢记使命”重温入党誓词活动，领导干部以普通党员的身份参与所在党支部的主题党日活动，校领导讲专题党课</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次，全校</w:t>
      </w:r>
      <w:r>
        <w:rPr>
          <w:rFonts w:ascii="仿宋_GB2312" w:eastAsia="仿宋_GB2312" w:hAnsi="仿宋_GB2312" w:cs="仿宋_GB2312"/>
          <w:sz w:val="32"/>
          <w:szCs w:val="32"/>
        </w:rPr>
        <w:t>301</w:t>
      </w:r>
      <w:r>
        <w:rPr>
          <w:rFonts w:ascii="仿宋_GB2312" w:eastAsia="仿宋_GB2312" w:hAnsi="仿宋_GB2312" w:cs="仿宋_GB2312" w:hint="eastAsia"/>
          <w:sz w:val="32"/>
          <w:szCs w:val="32"/>
        </w:rPr>
        <w:t>名基层党组织书记人人上台讲党课。</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用重要讲话，解决实际问题。组织各分党委、党总支中心组对习总书记新时代中国特色社会主义思想进行系统深入的学习研讨，召开学校深入学习贯彻习近平总书记系列重要讲话精神经验交流会，不断总结推广学用习近平新时代中国特色社会主义思想武装头脑、指导实践、推动工作的做法和经验。坚持用习近平新时代中国特色社会主义思想指导决策部署、衡量工作成效，修改完善《山西大学综合改革方案》并报请上级部门备案，有序推进校院管理体制改革等</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个改革子方案的制定，加快搭建综合改革的四梁八柱。结合山西“创新驱动、转型升级”，对标“双一流”建设要求，深入实施“</w:t>
      </w:r>
      <w:r>
        <w:rPr>
          <w:rFonts w:ascii="仿宋_GB2312" w:eastAsia="仿宋_GB2312" w:hAnsi="仿宋_GB2312" w:cs="仿宋_GB2312"/>
          <w:sz w:val="32"/>
          <w:szCs w:val="32"/>
        </w:rPr>
        <w:t>1331</w:t>
      </w:r>
      <w:r>
        <w:rPr>
          <w:rFonts w:ascii="仿宋_GB2312" w:eastAsia="仿宋_GB2312" w:hAnsi="仿宋_GB2312" w:cs="仿宋_GB2312" w:hint="eastAsia"/>
          <w:sz w:val="32"/>
          <w:szCs w:val="32"/>
        </w:rPr>
        <w:t>工程”，</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个学科入选山西省“</w:t>
      </w:r>
      <w:r>
        <w:rPr>
          <w:rFonts w:ascii="仿宋_GB2312" w:eastAsia="仿宋_GB2312" w:hAnsi="仿宋_GB2312" w:cs="仿宋_GB2312"/>
          <w:sz w:val="32"/>
          <w:szCs w:val="32"/>
        </w:rPr>
        <w:t>1331</w:t>
      </w:r>
      <w:r>
        <w:rPr>
          <w:rFonts w:ascii="仿宋_GB2312" w:eastAsia="仿宋_GB2312" w:hAnsi="仿宋_GB2312" w:cs="仿宋_GB2312" w:hint="eastAsia"/>
          <w:sz w:val="32"/>
          <w:szCs w:val="32"/>
        </w:rPr>
        <w:t>工程”一流学科建设计划和优势特色学科建设计划，高起点谋划人才工作顶层设计，引进中科院院士、中国社科院研究员等高层次人才</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人，引进优秀博士</w:t>
      </w:r>
      <w:r>
        <w:rPr>
          <w:rFonts w:ascii="仿宋_GB2312" w:eastAsia="仿宋_GB2312" w:hAnsi="仿宋_GB2312" w:cs="仿宋_GB2312"/>
          <w:sz w:val="32"/>
          <w:szCs w:val="32"/>
        </w:rPr>
        <w:t>106</w:t>
      </w:r>
      <w:r>
        <w:rPr>
          <w:rFonts w:ascii="仿宋_GB2312" w:eastAsia="仿宋_GB2312" w:hAnsi="仿宋_GB2312" w:cs="仿宋_GB2312" w:hint="eastAsia"/>
          <w:sz w:val="32"/>
          <w:szCs w:val="32"/>
        </w:rPr>
        <w:t>人。在世界大学权威排行榜</w:t>
      </w:r>
      <w:r>
        <w:rPr>
          <w:rFonts w:ascii="仿宋_GB2312" w:eastAsia="仿宋_GB2312" w:hAnsi="仿宋_GB2312" w:cs="仿宋_GB2312"/>
          <w:sz w:val="32"/>
          <w:szCs w:val="32"/>
        </w:rPr>
        <w:t>US News2018</w:t>
      </w:r>
      <w:r>
        <w:rPr>
          <w:rFonts w:ascii="仿宋_GB2312" w:eastAsia="仿宋_GB2312" w:hAnsi="仿宋_GB2312" w:cs="仿宋_GB2312" w:hint="eastAsia"/>
          <w:sz w:val="32"/>
          <w:szCs w:val="32"/>
        </w:rPr>
        <w:t>年排名中，学校位列内地高校第</w:t>
      </w:r>
      <w:r>
        <w:rPr>
          <w:rFonts w:ascii="仿宋_GB2312" w:eastAsia="仿宋_GB2312" w:hAnsi="仿宋_GB2312" w:cs="仿宋_GB2312"/>
          <w:sz w:val="32"/>
          <w:szCs w:val="32"/>
        </w:rPr>
        <w:t>81</w:t>
      </w:r>
      <w:r>
        <w:rPr>
          <w:rFonts w:ascii="仿宋_GB2312" w:eastAsia="仿宋_GB2312" w:hAnsi="仿宋_GB2312" w:cs="仿宋_GB2312" w:hint="eastAsia"/>
          <w:sz w:val="32"/>
          <w:szCs w:val="32"/>
        </w:rPr>
        <w:t>位；在全球自然指数</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年排名中，位列第</w:t>
      </w:r>
      <w:r>
        <w:rPr>
          <w:rFonts w:ascii="仿宋_GB2312" w:eastAsia="仿宋_GB2312" w:hAnsi="仿宋_GB2312" w:cs="仿宋_GB2312"/>
          <w:sz w:val="32"/>
          <w:szCs w:val="32"/>
        </w:rPr>
        <w:t>54</w:t>
      </w:r>
      <w:r>
        <w:rPr>
          <w:rFonts w:ascii="仿宋_GB2312" w:eastAsia="仿宋_GB2312" w:hAnsi="仿宋_GB2312" w:cs="仿宋_GB2312" w:hint="eastAsia"/>
          <w:sz w:val="32"/>
          <w:szCs w:val="32"/>
        </w:rPr>
        <w:t>位；在全球</w:t>
      </w:r>
      <w:r>
        <w:rPr>
          <w:rFonts w:ascii="仿宋_GB2312" w:eastAsia="仿宋_GB2312" w:hAnsi="仿宋_GB2312" w:cs="仿宋_GB2312"/>
          <w:sz w:val="32"/>
          <w:szCs w:val="32"/>
        </w:rPr>
        <w:t>ESI</w:t>
      </w:r>
      <w:r>
        <w:rPr>
          <w:rFonts w:ascii="仿宋_GB2312" w:eastAsia="仿宋_GB2312" w:hAnsi="仿宋_GB2312" w:cs="仿宋_GB2312" w:hint="eastAsia"/>
          <w:sz w:val="32"/>
          <w:szCs w:val="32"/>
        </w:rPr>
        <w:t>院校排名以及国内主要大学综合排行榜中，稳定保持在全国百强、山西首位。</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宣传辉煌成就，坚定信心决心。举办“砥砺奋进的五年”系列报告会，邀请专家学者宣讲党的十八大以来，在以习近平同志为核心的党中央坚强领导下，我省政治生态建设和经济社会发展取得的新成就，展现我省经济发展、社会稳定、人民幸福的良好局面。开展“砥砺奋进的五年”主题教育进校园活动，把主题宣传教育活动作为青年学生思想道德建设和思想政治教育的重要内容，纳入形势政策等课程安排，贯穿到教育教学和校园文化活动中，通过多种形式的宣传引导，在青年学生中唱响爱党爱国爱社会主义的主旋律。开展“砥砺奋进的五年”网上主题宣传活动，加大网上主题宣传的力度，充分利用学校门户网站及院系网页、微信等平台，大力开展系列宣传活动，加强成就宣传和政策解读。</w:t>
      </w:r>
    </w:p>
    <w:p w:rsidR="00DF23FA" w:rsidRDefault="00DF23F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三、全面加强“三基建设”，推动全面从严治党落实落细</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推进基层组织全面加强。召开学校党员代表会议，增选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名党委常委和</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名党委委员，进一步健全党委班子、改善班子</w:t>
      </w:r>
      <w:bookmarkStart w:id="3" w:name="baidusnap9"/>
      <w:bookmarkEnd w:id="3"/>
      <w:r>
        <w:rPr>
          <w:rFonts w:ascii="仿宋_GB2312" w:eastAsia="仿宋_GB2312" w:hAnsi="仿宋_GB2312" w:cs="仿宋_GB2312" w:hint="eastAsia"/>
          <w:sz w:val="32"/>
          <w:szCs w:val="32"/>
        </w:rPr>
        <w:t>结构、加强班子力量。调整成立马克思主义学院党委、新闻学院党委、机关党委、教辅单位党委和</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个研究所党总支，夯实基层党建工作的组织基础。以院系级党组织集中换届为契机，推行党政交叉任职，</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名院长兼任分党委副书记，</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名副院长兼任分党委委员，院系级党组织的政治核心和保障监督作用得到充分发挥。持续抓好院系级党组织书记联述联评联考，开展党支部书记述职评议考核，进一步强化基层党组织党建工作主体责任。加强对党支部的规范管理，对</w:t>
      </w:r>
      <w:r>
        <w:rPr>
          <w:rFonts w:ascii="仿宋_GB2312" w:eastAsia="仿宋_GB2312" w:hAnsi="仿宋_GB2312" w:cs="仿宋_GB2312"/>
          <w:sz w:val="32"/>
          <w:szCs w:val="32"/>
        </w:rPr>
        <w:t>270</w:t>
      </w:r>
      <w:r>
        <w:rPr>
          <w:rFonts w:ascii="仿宋_GB2312" w:eastAsia="仿宋_GB2312" w:hAnsi="仿宋_GB2312" w:cs="仿宋_GB2312" w:hint="eastAsia"/>
          <w:sz w:val="32"/>
          <w:szCs w:val="32"/>
        </w:rPr>
        <w:t>个党支部的设置和命名进行统一规范，对各支部班子、党员人数进行专项统计。</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基础工作全面进步。修订《中共山西大学第四届委员会全会工作规则》《中共山西大学第四届委员会常委会工作规则》《中共山西大学第四届委员会书记专题会议工作规则》，强化党委的领导核心作用和“管党治党、办学治校”的主体责任。</w:t>
      </w:r>
      <w:r>
        <w:rPr>
          <w:rFonts w:ascii="仿宋_GB2312" w:eastAsia="仿宋_GB2312" w:hAnsi="仿宋_GB2312" w:cs="仿宋_GB2312" w:hint="eastAsia"/>
          <w:sz w:val="32"/>
          <w:szCs w:val="32"/>
          <w:lang w:val="zh-CN"/>
        </w:rPr>
        <w:t>按照省委部署，大兴调查研究之风，</w:t>
      </w:r>
      <w:bookmarkStart w:id="4" w:name="baidusnap0"/>
      <w:bookmarkEnd w:id="4"/>
      <w:r>
        <w:rPr>
          <w:rFonts w:ascii="仿宋_GB2312" w:eastAsia="仿宋_GB2312" w:hAnsi="仿宋_GB2312" w:cs="仿宋_GB2312" w:hint="eastAsia"/>
          <w:sz w:val="32"/>
          <w:szCs w:val="32"/>
          <w:lang w:val="zh-CN"/>
        </w:rPr>
        <w:t>确定</w:t>
      </w:r>
      <w:r>
        <w:rPr>
          <w:rFonts w:ascii="仿宋_GB2312" w:eastAsia="仿宋_GB2312" w:hAnsi="仿宋_GB2312" w:cs="仿宋_GB2312"/>
          <w:sz w:val="32"/>
          <w:szCs w:val="32"/>
          <w:lang w:val="zh-CN"/>
        </w:rPr>
        <w:t>12</w:t>
      </w:r>
      <w:r>
        <w:rPr>
          <w:rFonts w:ascii="仿宋_GB2312" w:eastAsia="仿宋_GB2312" w:hAnsi="仿宋_GB2312" w:cs="仿宋_GB2312" w:hint="eastAsia"/>
          <w:sz w:val="32"/>
          <w:szCs w:val="32"/>
          <w:lang w:val="zh-CN"/>
        </w:rPr>
        <w:t>个调研课题，深入基层一线、兄弟院校和企事业单位认真开展调研，形成高质量调研报告。以制定《基础工作目录》《管理手册》《</w:t>
      </w:r>
      <w:bookmarkStart w:id="5" w:name="baidusnap4"/>
      <w:bookmarkEnd w:id="5"/>
      <w:r>
        <w:rPr>
          <w:rFonts w:ascii="仿宋_GB2312" w:eastAsia="仿宋_GB2312" w:hAnsi="仿宋_GB2312" w:cs="仿宋_GB2312" w:hint="eastAsia"/>
          <w:sz w:val="32"/>
          <w:szCs w:val="32"/>
          <w:lang w:val="zh-CN"/>
        </w:rPr>
        <w:t>应知应会手册》《便民服务手册》为突破口，着力加强基础工作，推动校内各单位建立职能清晰、管理科学、权责明确、高效规范的工作运行机制。</w:t>
      </w:r>
      <w:r>
        <w:rPr>
          <w:rFonts w:ascii="仿宋_GB2312" w:eastAsia="仿宋_GB2312" w:hAnsi="仿宋_GB2312" w:cs="仿宋_GB2312" w:hint="eastAsia"/>
          <w:sz w:val="32"/>
          <w:szCs w:val="32"/>
        </w:rPr>
        <w:t>按照“任期有限、责任无限”要求，全面推行干部任期目标责任制。突出干部考核的“指挥棒”和“风向标”作用，加强干部年度、届中和届满考核，完成</w:t>
      </w:r>
      <w:r>
        <w:rPr>
          <w:rFonts w:ascii="仿宋_GB2312" w:eastAsia="仿宋_GB2312" w:hAnsi="仿宋_GB2312" w:cs="仿宋_GB2312"/>
          <w:sz w:val="32"/>
          <w:szCs w:val="32"/>
        </w:rPr>
        <w:t>160</w:t>
      </w:r>
      <w:r>
        <w:rPr>
          <w:rFonts w:ascii="仿宋_GB2312" w:eastAsia="仿宋_GB2312" w:hAnsi="仿宋_GB2312" w:cs="仿宋_GB2312" w:hint="eastAsia"/>
          <w:sz w:val="32"/>
          <w:szCs w:val="32"/>
        </w:rPr>
        <w:t>名中层领导干部的选任、调整和免职工作。</w:t>
      </w:r>
      <w:r>
        <w:rPr>
          <w:rFonts w:ascii="仿宋_GB2312" w:eastAsia="仿宋_GB2312" w:hAnsi="仿宋_GB2312" w:cs="仿宋_GB2312" w:hint="eastAsia"/>
          <w:sz w:val="32"/>
          <w:szCs w:val="32"/>
          <w:lang w:val="zh-CN"/>
        </w:rPr>
        <w:t>推进师生综合服务中心功能升级，提升“一站式”办公和“一条龙”服务质量。</w:t>
      </w:r>
    </w:p>
    <w:p w:rsidR="00DF23FA" w:rsidRDefault="00DF23FA">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推进基本能力全面提升。</w:t>
      </w:r>
      <w:r>
        <w:rPr>
          <w:rFonts w:ascii="仿宋_GB2312" w:eastAsia="仿宋_GB2312" w:hAnsi="仿宋_GB2312" w:cs="仿宋_GB2312" w:hint="eastAsia"/>
          <w:sz w:val="32"/>
          <w:szCs w:val="32"/>
          <w:lang w:val="zh-CN"/>
        </w:rPr>
        <w:t>充分发挥校院两级党校的主阵地作用，制定教育培训工作方案，针对不同群体、不同岗位，举办党政干部、支部书记、辅导员班主任、思想政治理论课教师、青年团干、研究生党员骨干等</w:t>
      </w:r>
      <w:r>
        <w:rPr>
          <w:rFonts w:ascii="仿宋_GB2312" w:eastAsia="仿宋_GB2312" w:hAnsi="仿宋_GB2312" w:cs="仿宋_GB2312"/>
          <w:sz w:val="32"/>
          <w:szCs w:val="32"/>
          <w:lang w:val="zh-CN"/>
        </w:rPr>
        <w:t>6</w:t>
      </w:r>
      <w:r>
        <w:rPr>
          <w:rFonts w:ascii="仿宋_GB2312" w:eastAsia="仿宋_GB2312" w:hAnsi="仿宋_GB2312" w:cs="仿宋_GB2312" w:hint="eastAsia"/>
          <w:sz w:val="32"/>
          <w:szCs w:val="32"/>
          <w:lang w:val="zh-CN"/>
        </w:rPr>
        <w:t>个类型</w:t>
      </w:r>
      <w:r>
        <w:rPr>
          <w:rFonts w:ascii="仿宋_GB2312" w:eastAsia="仿宋_GB2312" w:hAnsi="仿宋_GB2312" w:cs="仿宋_GB2312"/>
          <w:sz w:val="32"/>
          <w:szCs w:val="32"/>
          <w:lang w:val="zh-CN"/>
        </w:rPr>
        <w:t>10</w:t>
      </w:r>
      <w:r>
        <w:rPr>
          <w:rFonts w:ascii="仿宋_GB2312" w:eastAsia="仿宋_GB2312" w:hAnsi="仿宋_GB2312" w:cs="仿宋_GB2312" w:hint="eastAsia"/>
          <w:sz w:val="32"/>
          <w:szCs w:val="32"/>
          <w:lang w:val="zh-CN"/>
        </w:rPr>
        <w:t>余个培训班，不断提高党建和思政工作的能力水平。举办</w:t>
      </w:r>
      <w:r>
        <w:rPr>
          <w:rFonts w:ascii="仿宋_GB2312" w:eastAsia="仿宋_GB2312" w:hAnsi="仿宋_GB2312" w:cs="仿宋_GB2312"/>
          <w:sz w:val="32"/>
          <w:szCs w:val="32"/>
        </w:rPr>
        <w:t>3</w:t>
      </w:r>
      <w:r>
        <w:rPr>
          <w:rFonts w:ascii="仿宋_GB2312" w:eastAsia="仿宋_GB2312" w:hAnsi="仿宋_GB2312" w:cs="仿宋_GB2312" w:hint="eastAsia"/>
          <w:sz w:val="32"/>
          <w:szCs w:val="32"/>
          <w:lang w:val="zh-CN"/>
        </w:rPr>
        <w:t>期领导干部素质能力提升培训班，培训干部</w:t>
      </w:r>
      <w:r>
        <w:rPr>
          <w:rFonts w:ascii="仿宋_GB2312" w:eastAsia="仿宋_GB2312" w:hAnsi="仿宋_GB2312" w:cs="仿宋_GB2312"/>
          <w:sz w:val="32"/>
          <w:szCs w:val="32"/>
        </w:rPr>
        <w:t>297</w:t>
      </w:r>
      <w:r>
        <w:rPr>
          <w:rFonts w:ascii="仿宋_GB2312" w:eastAsia="仿宋_GB2312" w:hAnsi="仿宋_GB2312" w:cs="仿宋_GB2312" w:hint="eastAsia"/>
          <w:sz w:val="32"/>
          <w:szCs w:val="32"/>
          <w:lang w:val="zh-CN"/>
        </w:rPr>
        <w:t>人次，实现副处级以上干部轮训全覆盖。分</w:t>
      </w: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期对全校</w:t>
      </w:r>
      <w:r>
        <w:rPr>
          <w:rFonts w:ascii="仿宋_GB2312" w:eastAsia="仿宋_GB2312" w:hAnsi="仿宋_GB2312" w:cs="仿宋_GB2312"/>
          <w:sz w:val="32"/>
          <w:szCs w:val="32"/>
          <w:lang w:val="zh-CN"/>
        </w:rPr>
        <w:t>26</w:t>
      </w:r>
      <w:r>
        <w:rPr>
          <w:rFonts w:ascii="仿宋_GB2312" w:eastAsia="仿宋_GB2312" w:hAnsi="仿宋_GB2312" w:cs="仿宋_GB2312"/>
          <w:sz w:val="32"/>
          <w:szCs w:val="32"/>
        </w:rPr>
        <w:t>5</w:t>
      </w:r>
      <w:r>
        <w:rPr>
          <w:rFonts w:ascii="仿宋_GB2312" w:eastAsia="仿宋_GB2312" w:hAnsi="仿宋_GB2312" w:cs="仿宋_GB2312" w:hint="eastAsia"/>
          <w:sz w:val="32"/>
          <w:szCs w:val="32"/>
          <w:lang w:val="zh-CN"/>
        </w:rPr>
        <w:t>个党支部书记进行培训，实现本年度党支部书记培训全覆盖。创办党建知识大讲堂，通过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期专题培训，</w:t>
      </w:r>
      <w:r>
        <w:rPr>
          <w:rFonts w:ascii="仿宋_GB2312" w:eastAsia="仿宋_GB2312" w:hAnsi="仿宋_GB2312" w:cs="仿宋_GB2312" w:hint="eastAsia"/>
          <w:sz w:val="32"/>
          <w:szCs w:val="32"/>
          <w:lang w:val="zh-CN"/>
        </w:rPr>
        <w:t>大大激发了广大党员干部的学习兴趣。为省直机关和各地市举办干部培训班</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期，培训干部</w:t>
      </w:r>
      <w:r>
        <w:rPr>
          <w:rFonts w:ascii="仿宋_GB2312" w:eastAsia="仿宋_GB2312" w:hAnsi="仿宋_GB2312" w:cs="仿宋_GB2312"/>
          <w:sz w:val="32"/>
          <w:szCs w:val="32"/>
        </w:rPr>
        <w:t>373</w:t>
      </w:r>
      <w:r>
        <w:rPr>
          <w:rFonts w:ascii="仿宋_GB2312" w:eastAsia="仿宋_GB2312" w:hAnsi="仿宋_GB2312" w:cs="仿宋_GB2312" w:hint="eastAsia"/>
          <w:sz w:val="32"/>
          <w:szCs w:val="32"/>
        </w:rPr>
        <w:t>人次，完成</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人次送教下乡工作。</w:t>
      </w:r>
    </w:p>
    <w:p w:rsidR="00DF23FA" w:rsidRDefault="00DF23F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四、落实立德树人根本任务，加强和改进学校思想政治工作</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职责定位，强化责任担当。认真贯彻落实全国高校思想政治工作会议精神，建立“校院两级党委负主体责任、各部门负主要责任”的领导体制和责任机制，制定加强和改进新形势下思想政治工作实施办法，明确</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个一级指标、</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个二级指标、细化分解</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具体工作任务。进一步健全党委常委会思想政治工作研讨机制，定期研判分析思想动态、工作情况和苗头性倾向性问题，提出有针对性举措。成立教师工作部，统筹做好教师思想政治工作。建立学生工作联席会议制度，加强工作研究和交流，提升思想政治工作质量和水平。思政工作经验做法得到省委骆惠宁书记的充分肯定。</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创新工作思路，拓展工作方法。开展干部、辅导员班主任、青年教师、本科生研究生思想状况大调研，及时掌握干部师生思想动态，形成系列专题调研报告。制定</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谈话提纲，校领导、基层党组织书记、辅导员班主任分层分类谈心谈话，点线面结合，提升亲和力针对性。遵循思政工作、教书育人、学生成长成才“三个规律”，打造“一院一品”文化品牌和知行文化育人体系，编写《山西大学学生思想政治工作思考与研究》，使思想政治工作始终贴近青年。系统梳理学校各部门、工作各环节的思政工作职能，出台辅导员班主任、青年教师、学生社团和大学生思政工作手册，着力提升学校思政工作规范化和科学化水平。</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育人功能，突出工作实效。继续做好与省委宣传部共建马克思主义学院工作，获批山西省重点马克思主义学院，马克思主义理论博士学位授权一级学科被列为山西省高校重点学科，联合山西省委党校、山西省社科院等单位，成立山西省马克思主义教学科研协同育人中心。充分发挥思想政治理论课主渠道作用，以课促学，扎实推进习近平新时代中国特色社会主义思想进课堂、进头脑，让习近平新时代中国特色社会主义思想在学校落地生根。贯彻“五个攻坚”，紧抓教材、教师、教室三个关键，推进思政课改革。抓教材重在集体备课，编写习近平新时代中国特色社会主义思想教学建议；抓教师重在苦练内功，把十九大最新理论成果转化为教学体系；抓教室重在严格管理，强调课堂讲授有纪律。出台哲学社会科学研究评价办法，结合学科特点分类评价。深刻领会习总书记“滴灌”和“漫灌”的辩证法，凝聚育人元素合力，推进课程思政，发挥各门课程与思政课的协同效应，把第一课堂与第二课堂相结合，把课堂延伸到扶贫一线、企业车间，让生动的山西实践变为鲜活的思政素材。不断完善学生奖助困补体系，发放各类奖助学金</w:t>
      </w:r>
      <w:r>
        <w:rPr>
          <w:rFonts w:ascii="仿宋_GB2312" w:eastAsia="仿宋_GB2312" w:hAnsi="仿宋_GB2312" w:cs="仿宋_GB2312"/>
          <w:sz w:val="32"/>
          <w:szCs w:val="32"/>
        </w:rPr>
        <w:t>1.32</w:t>
      </w:r>
      <w:r>
        <w:rPr>
          <w:rFonts w:ascii="仿宋_GB2312" w:eastAsia="仿宋_GB2312" w:hAnsi="仿宋_GB2312" w:cs="仿宋_GB2312" w:hint="eastAsia"/>
          <w:sz w:val="32"/>
          <w:szCs w:val="32"/>
        </w:rPr>
        <w:t>亿元。在第十五届“挑战杯”全国大学生课外学术科技作品竞赛中，我校学子获得特等奖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项、二等奖</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项、三等奖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项，学校荣获高校优秀组织奖。《新媒体背景下高校网络群体性事件研究》荣获全国学校共青团研究成果特等奖，</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个基层团支部荣获全国高校“活力团支部”称号，防艾同伴教育志愿服务队荣获“山西青年五四奖状”称号。</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队伍建设，凝聚工作合力。针对思想政治工作“六支骨干队伍”情况进行大调研大起底，进一步了解和掌握队伍状况，形成进一步提高我校思想政治工作队伍整体素质的对策探讨。持续推进辅导员队伍职业化、专业化建设，依托省级辅导员培训基地，组织开展辅导员职业能力大赛、辅导员沙龙和全省辅导员工作实务培训班，组织评选辅导员年度人物、十佳辅导员和优秀学生工作者。“山大知行传媒”和“高校学生党员发展与培养创新研究”入选全省“辅导员工作精品项目”。</w:t>
      </w:r>
    </w:p>
    <w:p w:rsidR="00DF23FA" w:rsidRDefault="00DF23F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五、牢牢掌握意识形态工作领导权，不断提升宣传思想工作水平</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开展校庆纪念系列活动。以“学术校庆、文化校庆”为主题，隆重庆祝建校</w:t>
      </w:r>
      <w:r>
        <w:rPr>
          <w:rFonts w:ascii="仿宋_GB2312" w:eastAsia="仿宋_GB2312" w:hAnsi="仿宋_GB2312" w:cs="仿宋_GB2312"/>
          <w:sz w:val="32"/>
          <w:szCs w:val="32"/>
        </w:rPr>
        <w:t>115</w:t>
      </w:r>
      <w:r>
        <w:rPr>
          <w:rFonts w:ascii="仿宋_GB2312" w:eastAsia="仿宋_GB2312" w:hAnsi="仿宋_GB2312" w:cs="仿宋_GB2312" w:hint="eastAsia"/>
          <w:sz w:val="32"/>
          <w:szCs w:val="32"/>
        </w:rPr>
        <w:t>周年，举办庆祝文艺汇演、各地校友会秘书长圆桌会议，对校史馆进行了修缮和重新布展，举行了</w:t>
      </w:r>
      <w:r>
        <w:rPr>
          <w:rFonts w:ascii="仿宋_GB2312" w:eastAsia="仿宋_GB2312" w:hAnsi="仿宋_GB2312" w:cs="仿宋_GB2312"/>
          <w:sz w:val="32"/>
          <w:szCs w:val="32"/>
        </w:rPr>
        <w:t>168</w:t>
      </w:r>
      <w:r>
        <w:rPr>
          <w:rFonts w:ascii="仿宋_GB2312" w:eastAsia="仿宋_GB2312" w:hAnsi="仿宋_GB2312" w:cs="仿宋_GB2312" w:hint="eastAsia"/>
          <w:sz w:val="32"/>
          <w:szCs w:val="32"/>
        </w:rPr>
        <w:t>场高层次学术论坛和学生活动，师生爱校荣校热情进一步激发。出版《山大学人》专辑，对</w:t>
      </w:r>
      <w:r>
        <w:rPr>
          <w:rFonts w:ascii="仿宋_GB2312" w:eastAsia="仿宋_GB2312" w:hAnsi="仿宋_GB2312" w:cs="仿宋_GB2312"/>
          <w:sz w:val="32"/>
          <w:szCs w:val="32"/>
        </w:rPr>
        <w:t>43</w:t>
      </w:r>
      <w:r>
        <w:rPr>
          <w:rFonts w:ascii="仿宋_GB2312" w:eastAsia="仿宋_GB2312" w:hAnsi="仿宋_GB2312" w:cs="仿宋_GB2312" w:hint="eastAsia"/>
          <w:sz w:val="32"/>
          <w:szCs w:val="32"/>
        </w:rPr>
        <w:t>位优秀教师求真勤勉的感人事迹进行宣传。编写《山西大学发展史（</w:t>
      </w:r>
      <w:r>
        <w:rPr>
          <w:rFonts w:ascii="仿宋_GB2312" w:eastAsia="仿宋_GB2312" w:hAnsi="仿宋_GB2312" w:cs="仿宋_GB2312"/>
          <w:sz w:val="32"/>
          <w:szCs w:val="32"/>
        </w:rPr>
        <w:t>2012.1-2017.3</w:t>
      </w:r>
      <w:r>
        <w:rPr>
          <w:rFonts w:ascii="仿宋_GB2312" w:eastAsia="仿宋_GB2312" w:hAnsi="仿宋_GB2312" w:cs="仿宋_GB2312" w:hint="eastAsia"/>
          <w:sz w:val="32"/>
          <w:szCs w:val="32"/>
        </w:rPr>
        <w:t>）》，记录展示了学校近</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年来的跨越发展，完善和丰富了学校的校史建设。</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高新闻舆论引导能力。坚持党管媒体原则，牢牢把握正确的政治方向和舆论导向，推进校内传统媒体与新媒体的融合，发布新闻千余条，积极营造奋发进取、积极向上、干事创业的良好氛围。加强与社会主流媒体合作，讲好山大故事，增强传播效果，在中央电视台、中央人民广播电台、人民网、光明网、中国青年网、《山西日报》、山西电视台等各类媒体上广泛宣传学校办学成果，发布各类新闻报道</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余条。《光明日报》以整版篇幅，聚焦我校学习贯彻新时代中国特色社会主义思想经验，刊发《往实里走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往深里走</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往心里走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奋力书写百年学府新的荣光》。</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推动校园文化繁荣。坚持以文化人、以文育人，用优秀传统文化滋养人、红色革命文化感染人、先进文化引领人，不断打造校园文化品牌。组织开展</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书香校园读书文化月”“饮食文化节”“啦啦操比赛”等系列活动，不断丰富校园文化内涵。组织举办“祝福祖国”第二十二届百花奖文艺汇演，凝聚山大师生爱国爱校情感。组建学生艺术团，提升青年学子文化艺术素养。在</w:t>
      </w:r>
      <w:r>
        <w:rPr>
          <w:rFonts w:ascii="仿宋_GB2312" w:eastAsia="仿宋_GB2312" w:hAnsi="仿宋_GB2312" w:cs="仿宋_GB2312"/>
          <w:sz w:val="32"/>
          <w:szCs w:val="32"/>
        </w:rPr>
        <w:t>CUBA</w:t>
      </w:r>
      <w:r>
        <w:rPr>
          <w:rFonts w:ascii="仿宋_GB2312" w:eastAsia="仿宋_GB2312" w:hAnsi="仿宋_GB2312" w:cs="仿宋_GB2312" w:hint="eastAsia"/>
          <w:sz w:val="32"/>
          <w:szCs w:val="32"/>
        </w:rPr>
        <w:t>西北赛区比赛中再次夺得“西北王”。进一步推进优秀传统文化艺术进校园活动，承办全省“家庭家教家风”主题宣传活动。</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推进新型智库建设。管理与决策研究所、晋商学研究所入选中国智库索引（</w:t>
      </w:r>
      <w:r>
        <w:rPr>
          <w:rFonts w:ascii="仿宋_GB2312" w:eastAsia="仿宋_GB2312" w:hAnsi="仿宋_GB2312" w:cs="仿宋_GB2312"/>
          <w:sz w:val="32"/>
          <w:szCs w:val="32"/>
        </w:rPr>
        <w:t>CTTI</w:t>
      </w:r>
      <w:r>
        <w:rPr>
          <w:rFonts w:ascii="仿宋_GB2312" w:eastAsia="仿宋_GB2312" w:hAnsi="仿宋_GB2312" w:cs="仿宋_GB2312" w:hint="eastAsia"/>
          <w:sz w:val="32"/>
          <w:szCs w:val="32"/>
        </w:rPr>
        <w:t>）来源智库。发布《山西资源型经济转型发展报告（</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2016-2017</w:t>
      </w:r>
      <w:r>
        <w:rPr>
          <w:rFonts w:ascii="仿宋_GB2312" w:eastAsia="仿宋_GB2312" w:hAnsi="仿宋_GB2312" w:cs="仿宋_GB2312" w:hint="eastAsia"/>
          <w:sz w:val="32"/>
          <w:szCs w:val="32"/>
        </w:rPr>
        <w:t>年旅游绿皮书》，为加快推进我省转型综改和旅游发展建言献策。《亟需调整和完善惠农政策》受到全国哲学社会科学规划办公室通报表扬。</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名教授受聘省政府法律顾问；</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名教师入选山西省人民政府法律专家库；</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名教授入选山西省旅游发展专家咨询委员会。</w:t>
      </w:r>
    </w:p>
    <w:p w:rsidR="00DF23FA" w:rsidRDefault="00DF23F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六、强化监督执纪问责，推动党风廉政建设向纵深发展</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落实廉政建设主体责任。始终把严明党的政治纪律和政治规矩摆在首位，坚决防止“七个有之”，坚决做到“五个必须”，以实际行动保证党的基本理论、基本路线、基本方略贯彻落实。加强对党风廉政建设的分析研判，健全党委听取纪委工作汇报制度。召开党风廉政建设工作会议，对全年党风廉政建设工作作出部署和安排。印发党风廉政建设工作要点和责任分解实施意见，将各责任主体承担的责任具体化、明晰化。制定巡视整改自行“回头看”问题清单、责任清单和整改清单，查找</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类</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个问题，逐条整改。</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日常监督。抓好干部选任、出国出境、评优评先等工作的廉洁纪律审查，强化对学校重大决策、重点部门、关键岗位重要工作的监督，把主体责任牢牢扛在肩上。对全校党员领导干部进行警示教育，用身边人、身边事教育领导干部要知敬畏、守底线，保持廉洁自律。与</w:t>
      </w:r>
      <w:r>
        <w:rPr>
          <w:rFonts w:ascii="仿宋_GB2312" w:eastAsia="仿宋_GB2312" w:hAnsi="仿宋_GB2312" w:cs="仿宋_GB2312"/>
          <w:sz w:val="32"/>
          <w:szCs w:val="32"/>
        </w:rPr>
        <w:t>54</w:t>
      </w:r>
      <w:r>
        <w:rPr>
          <w:rFonts w:ascii="仿宋_GB2312" w:eastAsia="仿宋_GB2312" w:hAnsi="仿宋_GB2312" w:cs="仿宋_GB2312" w:hint="eastAsia"/>
          <w:sz w:val="32"/>
          <w:szCs w:val="32"/>
        </w:rPr>
        <w:t>名新任中层干部进行任前廉政谈话，着力筑牢拒腐防变的思想道德和法纪防线。坚持问题导向，围绕“进一步深化新形势下高校党风廉政建设”开展调研工作，通过座谈研讨、基层访谈和专家咨询等方式，对科研、后勤、国资、财务等重点岗位、重点环节、重点监督对象进行咬耳扯袖，做到抓早抓小，防微杜渐。</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线索处置和执纪审查工作。对照《中国共产党纪律检查机关监督执纪工作规则（试行）》，研究制定《中共山西大学纪委监督执纪工作暂行办法》和工作流程图，起草《山西大学纪委监督执纪谈话办法（试行）》和《山西大学领导干部廉政档案制度》，着力推动监督执纪工作规范化、科学化。综合运用批评教育、诫勉谈话、通报批评、组织处理、纪律处分等多种方式，对有关责任人进行问责。受理上级交办、信访举报问题线索</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件，办结</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件。立案审查</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件，党内严重警告</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人。针对问题线索反映的苗头性、倾向性的问题，党委书记、校长、纪委书记对</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名处级干部进行了提醒谈话，形成了强大的教育震慑效果。</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驰而不息纠正“四风”。认真贯彻习总书记关于进一步纠正“四风”、加强作风建设重要批示精神，继续从严抓好中央八项规定精神贯彻落实，修订《关于贯彻落实中央八项规定精神的实施细则》，健全作风建设长效机制。按照踏石留印，抓铁有痕的钉钉子精神，抓住重要时间节点，紧盯关键少数，聚焦“四风”新动向、新表现，确保中央八项规定精神落到实处。成立监督检查领导组，对各部门的自查自纠工作进行安排部署并开展了专项督查，同时认真进行“回头看”。</w:t>
      </w:r>
    </w:p>
    <w:p w:rsidR="00DF23FA" w:rsidRDefault="00DF23F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七、凝聚干事创业强大合力，持续推进和谐校园建设</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全力推进精准扶贫工作。认真落实帮扶机制，实行包村、包户结对帮扶制度，全校中层干部人人结对帮扶，明确帮扶任务，强化帮扶实效。筹集扶贫资金</w:t>
      </w:r>
      <w:r>
        <w:rPr>
          <w:rFonts w:ascii="仿宋_GB2312" w:eastAsia="仿宋_GB2312" w:hAnsi="仿宋_GB2312" w:cs="仿宋_GB2312"/>
          <w:sz w:val="32"/>
          <w:szCs w:val="32"/>
        </w:rPr>
        <w:t>584</w:t>
      </w:r>
      <w:r>
        <w:rPr>
          <w:rFonts w:ascii="仿宋_GB2312" w:eastAsia="仿宋_GB2312" w:hAnsi="仿宋_GB2312" w:cs="仿宋_GB2312" w:hint="eastAsia"/>
          <w:sz w:val="32"/>
          <w:szCs w:val="32"/>
        </w:rPr>
        <w:t>万余元，推进实施千亩核桃树提水灌溉、光伏发电、农产品深加工、农田基本建设、经济作物种植、农民技能技术培训、乡村旅游示范、丘陵山区农机补贴、村容村貌改善等</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个重点项目，推动包扶村庄基础建设和产业发展。完成包扶村庄</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户</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人的脱贫任务。选派</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名干部参加全省万名干部赴乡镇挂职帮助工作，驻村帮扶工作得到国务院脱贫攻坚督查组肯定。</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力维护校园稳定安全。坚持“安全第一、预防为主”方针，全面落实安全稳定工作责任制，签订安全稳定目标责任书，明确各单位的工作责任。完善突发事件应急处置预案，健全安全预警机制，开展校园安全稳定隐患排查和依法整治，深化校园反恐防范工作。加强稳定安全形势分析研判，强化信息员队伍建设，把控重要节点，强化信息掌握，确保敏感期间活动的有序开展。加强安全教育，举办全民国家安全教育日宣讲报告会，印发“大学生安全防范知识”和“防诈骗手册”，增强师生安全意识和防范水平。连续</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年被评为山西省创建“平安校园”工作先进单位。</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扎实做好统战工作。牢牢把握“大团结大联合”主题，加强统战工作队伍建设，在</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个院系级基层党组织配备统战委员，有效地延伸统战工作在</w:t>
      </w:r>
      <w:bookmarkStart w:id="6" w:name="baidusnap2"/>
      <w:bookmarkEnd w:id="6"/>
      <w:r>
        <w:rPr>
          <w:rFonts w:ascii="仿宋_GB2312" w:eastAsia="仿宋_GB2312" w:hAnsi="仿宋_GB2312" w:cs="仿宋_GB2312" w:hint="eastAsia"/>
          <w:sz w:val="32"/>
          <w:szCs w:val="32"/>
        </w:rPr>
        <w:t>基层的触角，着力构建大统战格局。注重发挥统一战线广大成员建言献策、参政议政作用，《关于促进山西省大数据产业化的建议》和《关于加大山西省教育系统体育场地向社会开放力度的建议》被省政协评为优秀提案。在第五届提案中国·全国大学生模拟政协提案大赛中，荣获社会最具影响力奖项。积极支持各民主党派做好自身建设，圆满完成</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个民主党派换届工作。全面贯彻落实民族宗教政策，关心少数民族师生的学习工作生活。</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断提高工会工作的能力和水平。加强校院两级教代会制度建设，充分发挥教代会民主管理和民主监督的作用。召开学校五届二次教代会，听取学校工作报告和财务工作报告，提高广大干部职工的主人翁意识和参与管理、共谋发展的民主意识。开展劳动技能竞赛活动，近</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名教师参加青年教师基本功大赛，不断提升业务素质和教学水平。组织举办首届教职工手工艺品大赛、教职工诗文朗诵大赛等，丰富了教职工文化生活。帮扶慰问困难、大病教职工</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余人次，深入开展传统节日会员慰问活动。学校荣获山西省教科文卫体系统“五一劳动奖状”，激光光谱研究所荣获“工人先锋号”。</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名教师荣获全省和省教科文卫体系统“五一”劳动奖章。</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努力做好离退休工作。强化服务意识，认真落实离退休干部政治和生活待遇，认真研究和解决新时期老干部工作的新情况和新问题。充分发挥老同志的政治优势、经验优势、威望优势，及时向离退休老同志通报学校发展情况，听取对学校工作的意见和建议，引导老同志为学校事业发展发挥正能量。积极开展“双关”活动，聘请老教授老专家为广大青年学生开展党史国史和中国传统文化教育。组织开展合唱比赛、书画展、摄影展、健步走等活动，进一步丰富老同志的精神文化生活。拓展服务方式，持续推进虚拟养老院工作，将机构养老和专业服务引进校园。学校被评为全省老干部工作先进集体，退休第七党支部被评为全省离退休干部先进集体。</w:t>
      </w:r>
    </w:p>
    <w:p w:rsidR="00DF23FA" w:rsidRDefault="00DF23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校党委将高举习近平新时代中国特色社会主义思想伟大旗帜，深入学习宣传贯彻落实党的十九大精神，认真落实省委“一个指引、两手硬”工作思路和要求，充分发挥好“四个作用”，锐意进取、埋头苦干，谱写好新时代中国特色社会主义的山大篇章，为我省实现党内政治生态持久的风清气正、经济转型发展持久的强劲态势作出新的贡献。</w:t>
      </w:r>
    </w:p>
    <w:p w:rsidR="00DF23FA" w:rsidRDefault="00DF23FA">
      <w:pPr>
        <w:spacing w:line="560" w:lineRule="exact"/>
        <w:ind w:firstLineChars="200" w:firstLine="640"/>
        <w:rPr>
          <w:rFonts w:ascii="仿宋_GB2312" w:eastAsia="仿宋_GB2312" w:hAnsi="仿宋_GB2312" w:cs="仿宋_GB2312"/>
          <w:sz w:val="32"/>
          <w:szCs w:val="32"/>
        </w:rPr>
      </w:pPr>
    </w:p>
    <w:p w:rsidR="00DF23FA" w:rsidRDefault="00DF23FA">
      <w:pPr>
        <w:spacing w:line="560" w:lineRule="exact"/>
        <w:ind w:firstLineChars="200" w:firstLine="640"/>
        <w:rPr>
          <w:rFonts w:ascii="仿宋_GB2312" w:eastAsia="仿宋_GB2312" w:hAnsi="仿宋_GB2312" w:cs="仿宋_GB2312"/>
          <w:sz w:val="32"/>
          <w:szCs w:val="32"/>
        </w:rPr>
      </w:pPr>
    </w:p>
    <w:p w:rsidR="00DF23FA" w:rsidRDefault="00DF23FA">
      <w:pPr>
        <w:spacing w:line="560" w:lineRule="exact"/>
        <w:ind w:firstLineChars="200" w:firstLine="640"/>
        <w:rPr>
          <w:rFonts w:ascii="仿宋_GB2312" w:eastAsia="仿宋_GB2312" w:hAnsi="仿宋_GB2312" w:cs="仿宋_GB2312"/>
          <w:sz w:val="32"/>
          <w:szCs w:val="32"/>
        </w:rPr>
      </w:pPr>
    </w:p>
    <w:sectPr w:rsidR="00DF23FA" w:rsidSect="00E35AD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FA" w:rsidRDefault="00DF23FA" w:rsidP="00E35AD9">
      <w:r>
        <w:separator/>
      </w:r>
    </w:p>
  </w:endnote>
  <w:endnote w:type="continuationSeparator" w:id="0">
    <w:p w:rsidR="00DF23FA" w:rsidRDefault="00DF23FA" w:rsidP="00E35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
    <w:altName w:val="MS Mincho"/>
    <w:panose1 w:val="00000000000000000000"/>
    <w:charset w:val="00"/>
    <w:family w:val="auto"/>
    <w:notTrueType/>
    <w:pitch w:val="default"/>
    <w:sig w:usb0="00000003" w:usb1="00000000" w:usb2="00000000" w:usb3="00000000" w:csb0="00000001" w:csb1="00000000"/>
  </w:font>
  <w:font w:name="楷体">
    <w:altName w:val="楷体_GB2312"/>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A" w:rsidRDefault="00DF23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A" w:rsidRDefault="00DF23F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2.5pt;margin-top:0;width:33.5pt;height:24.25pt;z-index:251660288;mso-position-horizontal:outside;mso-position-horizontal-relative:margin" filled="f" stroked="f" strokeweight=".5pt">
          <v:textbox inset="0,0,0,0">
            <w:txbxContent>
              <w:p w:rsidR="00DF23FA" w:rsidRDefault="00DF23FA">
                <w:pPr>
                  <w:pStyle w:val="Footer"/>
                  <w:rPr>
                    <w:rFonts w:ascii="仿宋_GB2312" w:eastAsia="仿宋_GB2312" w:hAnsi="仿宋_GB2312" w:cs="仿宋_GB2312"/>
                    <w:sz w:val="24"/>
                  </w:rPr>
                </w:pPr>
                <w:r>
                  <w:rPr>
                    <w:rFonts w:ascii="仿宋_GB2312" w:eastAsia="仿宋_GB2312" w:hAnsi="仿宋_GB2312" w:cs="仿宋_GB2312"/>
                    <w:sz w:val="24"/>
                  </w:rPr>
                  <w:fldChar w:fldCharType="begin"/>
                </w:r>
                <w:r>
                  <w:rPr>
                    <w:rFonts w:ascii="仿宋_GB2312" w:eastAsia="仿宋_GB2312" w:hAnsi="仿宋_GB2312" w:cs="仿宋_GB2312"/>
                    <w:sz w:val="24"/>
                  </w:rPr>
                  <w:instrText xml:space="preserve"> PAGE  \* MERGEFORMAT </w:instrText>
                </w:r>
                <w:r>
                  <w:rPr>
                    <w:rFonts w:ascii="仿宋_GB2312" w:eastAsia="仿宋_GB2312" w:hAnsi="仿宋_GB2312" w:cs="仿宋_GB2312"/>
                    <w:sz w:val="24"/>
                  </w:rPr>
                  <w:fldChar w:fldCharType="separate"/>
                </w:r>
                <w:r>
                  <w:rPr>
                    <w:rFonts w:ascii="仿宋_GB2312" w:eastAsia="仿宋_GB2312" w:hAnsi="仿宋_GB2312" w:cs="仿宋_GB2312"/>
                    <w:noProof/>
                    <w:sz w:val="24"/>
                  </w:rPr>
                  <w:t>- 15 -</w:t>
                </w:r>
                <w:r>
                  <w:rPr>
                    <w:rFonts w:ascii="仿宋_GB2312" w:eastAsia="仿宋_GB2312" w:hAnsi="仿宋_GB2312" w:cs="仿宋_GB2312"/>
                    <w:sz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A" w:rsidRDefault="00DF2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FA" w:rsidRDefault="00DF23FA" w:rsidP="00E35AD9">
      <w:r>
        <w:separator/>
      </w:r>
    </w:p>
  </w:footnote>
  <w:footnote w:type="continuationSeparator" w:id="0">
    <w:p w:rsidR="00DF23FA" w:rsidRDefault="00DF23FA" w:rsidP="00E35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A" w:rsidRDefault="00DF23F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A" w:rsidRDefault="00DF23FA" w:rsidP="002C7184">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FA" w:rsidRDefault="00DF23FA">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0BF5D61"/>
    <w:rsid w:val="00066703"/>
    <w:rsid w:val="000D2035"/>
    <w:rsid w:val="0020644E"/>
    <w:rsid w:val="002C7184"/>
    <w:rsid w:val="002D38D2"/>
    <w:rsid w:val="003344FF"/>
    <w:rsid w:val="004C2299"/>
    <w:rsid w:val="006B2F36"/>
    <w:rsid w:val="006D570C"/>
    <w:rsid w:val="008F4A65"/>
    <w:rsid w:val="009E239E"/>
    <w:rsid w:val="00A001B8"/>
    <w:rsid w:val="00A22142"/>
    <w:rsid w:val="00D431E9"/>
    <w:rsid w:val="00D66632"/>
    <w:rsid w:val="00D823BA"/>
    <w:rsid w:val="00D930B0"/>
    <w:rsid w:val="00DF23FA"/>
    <w:rsid w:val="00E35AD9"/>
    <w:rsid w:val="00E5070F"/>
    <w:rsid w:val="00E62B8C"/>
    <w:rsid w:val="01893C62"/>
    <w:rsid w:val="025E2F0A"/>
    <w:rsid w:val="027403E9"/>
    <w:rsid w:val="02775FCF"/>
    <w:rsid w:val="037C1581"/>
    <w:rsid w:val="04153DC2"/>
    <w:rsid w:val="05546D11"/>
    <w:rsid w:val="05FE169C"/>
    <w:rsid w:val="06280E89"/>
    <w:rsid w:val="079C1B61"/>
    <w:rsid w:val="097110CA"/>
    <w:rsid w:val="09EE31B0"/>
    <w:rsid w:val="0A6542EA"/>
    <w:rsid w:val="0C753F8C"/>
    <w:rsid w:val="0EBD5CBD"/>
    <w:rsid w:val="0ECD60E1"/>
    <w:rsid w:val="10A91EC2"/>
    <w:rsid w:val="10D369E8"/>
    <w:rsid w:val="143671ED"/>
    <w:rsid w:val="14A3223C"/>
    <w:rsid w:val="15E216BB"/>
    <w:rsid w:val="1A9D1A21"/>
    <w:rsid w:val="1B691A9F"/>
    <w:rsid w:val="1DE86B9B"/>
    <w:rsid w:val="1E0D75B8"/>
    <w:rsid w:val="1ED011CA"/>
    <w:rsid w:val="20BF5D61"/>
    <w:rsid w:val="21036A26"/>
    <w:rsid w:val="21591D22"/>
    <w:rsid w:val="22775377"/>
    <w:rsid w:val="228906EA"/>
    <w:rsid w:val="24C7547B"/>
    <w:rsid w:val="26B61129"/>
    <w:rsid w:val="27F73C90"/>
    <w:rsid w:val="285F322C"/>
    <w:rsid w:val="29890330"/>
    <w:rsid w:val="2A7C7EE2"/>
    <w:rsid w:val="2AA046B0"/>
    <w:rsid w:val="2BD672DB"/>
    <w:rsid w:val="2C205815"/>
    <w:rsid w:val="2C574304"/>
    <w:rsid w:val="2CAA7E5D"/>
    <w:rsid w:val="2D1A5B78"/>
    <w:rsid w:val="30284E03"/>
    <w:rsid w:val="307D0434"/>
    <w:rsid w:val="30F81012"/>
    <w:rsid w:val="311256F3"/>
    <w:rsid w:val="33E9638A"/>
    <w:rsid w:val="3534665B"/>
    <w:rsid w:val="363747E3"/>
    <w:rsid w:val="371B127D"/>
    <w:rsid w:val="375574A0"/>
    <w:rsid w:val="390D6DEA"/>
    <w:rsid w:val="3A8801EB"/>
    <w:rsid w:val="3C7D0689"/>
    <w:rsid w:val="3F0B7C24"/>
    <w:rsid w:val="3FD377E3"/>
    <w:rsid w:val="40DD7CF0"/>
    <w:rsid w:val="41287023"/>
    <w:rsid w:val="41962188"/>
    <w:rsid w:val="42185538"/>
    <w:rsid w:val="42D760AB"/>
    <w:rsid w:val="43FE34C1"/>
    <w:rsid w:val="45E77FD5"/>
    <w:rsid w:val="466035C0"/>
    <w:rsid w:val="47252D58"/>
    <w:rsid w:val="48221A78"/>
    <w:rsid w:val="4A3D6AEC"/>
    <w:rsid w:val="4A79787D"/>
    <w:rsid w:val="4B113422"/>
    <w:rsid w:val="4F22162A"/>
    <w:rsid w:val="5084676E"/>
    <w:rsid w:val="50E13708"/>
    <w:rsid w:val="51FD41C6"/>
    <w:rsid w:val="524C7C8B"/>
    <w:rsid w:val="52783E38"/>
    <w:rsid w:val="53466713"/>
    <w:rsid w:val="5404465A"/>
    <w:rsid w:val="55014EC1"/>
    <w:rsid w:val="5529121B"/>
    <w:rsid w:val="586A1586"/>
    <w:rsid w:val="59EC5341"/>
    <w:rsid w:val="5B3A177F"/>
    <w:rsid w:val="5BAB74CF"/>
    <w:rsid w:val="5D711A97"/>
    <w:rsid w:val="5DAB2A5D"/>
    <w:rsid w:val="5E9E0966"/>
    <w:rsid w:val="5FEB199C"/>
    <w:rsid w:val="600E0469"/>
    <w:rsid w:val="6074537D"/>
    <w:rsid w:val="61A75623"/>
    <w:rsid w:val="66D700C7"/>
    <w:rsid w:val="699D090D"/>
    <w:rsid w:val="6BA932D4"/>
    <w:rsid w:val="6D915CD3"/>
    <w:rsid w:val="6DBA4988"/>
    <w:rsid w:val="6DD11184"/>
    <w:rsid w:val="6F2C36E7"/>
    <w:rsid w:val="6FAE0337"/>
    <w:rsid w:val="72B6570F"/>
    <w:rsid w:val="73323CBC"/>
    <w:rsid w:val="73FF29E2"/>
    <w:rsid w:val="7793261E"/>
    <w:rsid w:val="77A02D3B"/>
    <w:rsid w:val="77F82216"/>
    <w:rsid w:val="785608F2"/>
    <w:rsid w:val="797E02AA"/>
    <w:rsid w:val="79820381"/>
    <w:rsid w:val="7BAB75B5"/>
    <w:rsid w:val="7EE743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D9"/>
    <w:pPr>
      <w:widowControl w:val="0"/>
      <w:jc w:val="both"/>
    </w:pPr>
    <w:rPr>
      <w:rFonts w:ascii="Calibri" w:hAnsi="Calibri"/>
      <w:szCs w:val="24"/>
    </w:rPr>
  </w:style>
  <w:style w:type="paragraph" w:styleId="Heading1">
    <w:name w:val="heading 1"/>
    <w:basedOn w:val="Normal"/>
    <w:next w:val="Normal"/>
    <w:link w:val="Heading1Char"/>
    <w:uiPriority w:val="99"/>
    <w:qFormat/>
    <w:rsid w:val="00E35AD9"/>
    <w:pPr>
      <w:spacing w:beforeAutospacing="1" w:afterAutospacing="1"/>
      <w:jc w:val="left"/>
      <w:outlineLvl w:val="0"/>
    </w:pPr>
    <w:rPr>
      <w:rFonts w:ascii="宋体" w:hAnsi="宋体"/>
      <w:b/>
      <w:kern w:val="44"/>
      <w:sz w:val="48"/>
      <w:szCs w:val="48"/>
    </w:rPr>
  </w:style>
  <w:style w:type="paragraph" w:styleId="Heading2">
    <w:name w:val="heading 2"/>
    <w:basedOn w:val="Normal"/>
    <w:next w:val="Normal"/>
    <w:link w:val="Heading2Char"/>
    <w:uiPriority w:val="99"/>
    <w:qFormat/>
    <w:rsid w:val="00E35AD9"/>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035"/>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sid w:val="000D2035"/>
    <w:rPr>
      <w:rFonts w:ascii="Cambria" w:eastAsia="宋体" w:hAnsi="Cambria" w:cs="Times New Roman"/>
      <w:b/>
      <w:bCs/>
      <w:sz w:val="32"/>
      <w:szCs w:val="32"/>
    </w:rPr>
  </w:style>
  <w:style w:type="paragraph" w:styleId="Footer">
    <w:name w:val="footer"/>
    <w:basedOn w:val="Normal"/>
    <w:link w:val="FooterChar"/>
    <w:uiPriority w:val="99"/>
    <w:rsid w:val="00E35AD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D2035"/>
    <w:rPr>
      <w:rFonts w:ascii="Calibri" w:hAnsi="Calibri" w:cs="Times New Roman"/>
      <w:sz w:val="18"/>
      <w:szCs w:val="18"/>
    </w:rPr>
  </w:style>
  <w:style w:type="paragraph" w:styleId="Header">
    <w:name w:val="header"/>
    <w:basedOn w:val="Normal"/>
    <w:link w:val="HeaderChar"/>
    <w:uiPriority w:val="99"/>
    <w:rsid w:val="00E35A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D2035"/>
    <w:rPr>
      <w:rFonts w:ascii="Calibri" w:hAnsi="Calibri" w:cs="Times New Roman"/>
      <w:sz w:val="18"/>
      <w:szCs w:val="18"/>
    </w:rPr>
  </w:style>
  <w:style w:type="paragraph" w:styleId="NormalWeb">
    <w:name w:val="Normal (Web)"/>
    <w:basedOn w:val="Normal"/>
    <w:uiPriority w:val="99"/>
    <w:rsid w:val="00E35AD9"/>
    <w:pPr>
      <w:spacing w:beforeAutospacing="1" w:afterAutospacing="1"/>
      <w:jc w:val="left"/>
    </w:pPr>
    <w:rPr>
      <w:kern w:val="0"/>
      <w:sz w:val="24"/>
    </w:rPr>
  </w:style>
  <w:style w:type="character" w:styleId="Strong">
    <w:name w:val="Strong"/>
    <w:basedOn w:val="DefaultParagraphFont"/>
    <w:uiPriority w:val="99"/>
    <w:qFormat/>
    <w:rsid w:val="00E35AD9"/>
    <w:rPr>
      <w:rFonts w:cs="Times New Roman"/>
      <w:b/>
    </w:rPr>
  </w:style>
  <w:style w:type="character" w:styleId="FollowedHyperlink">
    <w:name w:val="FollowedHyperlink"/>
    <w:basedOn w:val="DefaultParagraphFont"/>
    <w:uiPriority w:val="99"/>
    <w:rsid w:val="00E35AD9"/>
    <w:rPr>
      <w:rFonts w:cs="Times New Roman"/>
      <w:color w:val="333333"/>
      <w:u w:val="none"/>
    </w:rPr>
  </w:style>
  <w:style w:type="character" w:styleId="Emphasis">
    <w:name w:val="Emphasis"/>
    <w:basedOn w:val="DefaultParagraphFont"/>
    <w:uiPriority w:val="99"/>
    <w:qFormat/>
    <w:rsid w:val="00E35AD9"/>
    <w:rPr>
      <w:rFonts w:cs="Times New Roman"/>
      <w:color w:val="CC0000"/>
    </w:rPr>
  </w:style>
  <w:style w:type="character" w:styleId="HTMLDefinition">
    <w:name w:val="HTML Definition"/>
    <w:basedOn w:val="DefaultParagraphFont"/>
    <w:uiPriority w:val="99"/>
    <w:rsid w:val="00E35AD9"/>
    <w:rPr>
      <w:rFonts w:cs="Times New Roman"/>
    </w:rPr>
  </w:style>
  <w:style w:type="character" w:styleId="HTMLVariable">
    <w:name w:val="HTML Variable"/>
    <w:basedOn w:val="DefaultParagraphFont"/>
    <w:uiPriority w:val="99"/>
    <w:rsid w:val="00E35AD9"/>
    <w:rPr>
      <w:rFonts w:cs="Times New Roman"/>
    </w:rPr>
  </w:style>
  <w:style w:type="character" w:styleId="Hyperlink">
    <w:name w:val="Hyperlink"/>
    <w:basedOn w:val="DefaultParagraphFont"/>
    <w:uiPriority w:val="99"/>
    <w:rsid w:val="00E35AD9"/>
    <w:rPr>
      <w:rFonts w:cs="Times New Roman"/>
      <w:color w:val="333333"/>
      <w:u w:val="none"/>
    </w:rPr>
  </w:style>
  <w:style w:type="character" w:styleId="HTMLCode">
    <w:name w:val="HTML Code"/>
    <w:basedOn w:val="DefaultParagraphFont"/>
    <w:uiPriority w:val="99"/>
    <w:rsid w:val="00E35AD9"/>
    <w:rPr>
      <w:rFonts w:ascii="Courier New" w:hAnsi="Courier New" w:cs="Times New Roman"/>
      <w:sz w:val="20"/>
    </w:rPr>
  </w:style>
  <w:style w:type="character" w:styleId="HTMLCite">
    <w:name w:val="HTML Cite"/>
    <w:basedOn w:val="DefaultParagraphFont"/>
    <w:uiPriority w:val="99"/>
    <w:rsid w:val="00E35AD9"/>
    <w:rPr>
      <w:rFonts w:cs="Times New Roman"/>
      <w:color w:val="008000"/>
    </w:rPr>
  </w:style>
  <w:style w:type="character" w:customStyle="1" w:styleId="cmt">
    <w:name w:val="cmt"/>
    <w:basedOn w:val="DefaultParagraphFont"/>
    <w:uiPriority w:val="99"/>
    <w:rsid w:val="00E35AD9"/>
    <w:rPr>
      <w:rFonts w:cs="Times New Roman"/>
    </w:rPr>
  </w:style>
  <w:style w:type="character" w:customStyle="1" w:styleId="hong">
    <w:name w:val="hong"/>
    <w:basedOn w:val="DefaultParagraphFont"/>
    <w:uiPriority w:val="99"/>
    <w:rsid w:val="00E35AD9"/>
    <w:rPr>
      <w:rFonts w:cs="Times New Roman"/>
      <w:color w:val="BA2636"/>
    </w:rPr>
  </w:style>
  <w:style w:type="character" w:customStyle="1" w:styleId="current5">
    <w:name w:val="current5"/>
    <w:basedOn w:val="DefaultParagraphFont"/>
    <w:uiPriority w:val="99"/>
    <w:rsid w:val="00E35AD9"/>
    <w:rPr>
      <w:rFonts w:cs="Times New Roman"/>
      <w:b/>
      <w:color w:val="FFFFFF"/>
      <w:bdr w:val="single" w:sz="6" w:space="0" w:color="F54343"/>
      <w:shd w:val="clear" w:color="auto" w:fill="F54343"/>
    </w:rPr>
  </w:style>
  <w:style w:type="character" w:customStyle="1" w:styleId="txtr">
    <w:name w:val="txtr"/>
    <w:basedOn w:val="DefaultParagraphFont"/>
    <w:uiPriority w:val="99"/>
    <w:rsid w:val="00E35AD9"/>
    <w:rPr>
      <w:rFonts w:cs="Times New Roman"/>
    </w:rPr>
  </w:style>
  <w:style w:type="paragraph" w:customStyle="1" w:styleId="Style18">
    <w:name w:val="_Style 18"/>
    <w:basedOn w:val="Normal"/>
    <w:next w:val="Normal"/>
    <w:uiPriority w:val="99"/>
    <w:rsid w:val="00E35AD9"/>
    <w:pPr>
      <w:pBdr>
        <w:bottom w:val="single" w:sz="6" w:space="1" w:color="auto"/>
      </w:pBdr>
      <w:jc w:val="center"/>
    </w:pPr>
    <w:rPr>
      <w:rFonts w:ascii="Arial"/>
      <w:vanish/>
      <w:sz w:val="16"/>
    </w:rPr>
  </w:style>
  <w:style w:type="paragraph" w:customStyle="1" w:styleId="Style19">
    <w:name w:val="_Style 19"/>
    <w:basedOn w:val="Normal"/>
    <w:next w:val="Normal"/>
    <w:uiPriority w:val="99"/>
    <w:rsid w:val="00E35AD9"/>
    <w:pPr>
      <w:pBdr>
        <w:top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1315</Words>
  <Characters>7499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马秀平</cp:lastModifiedBy>
  <cp:revision>7</cp:revision>
  <cp:lastPrinted>2018-03-08T07:03:00Z</cp:lastPrinted>
  <dcterms:created xsi:type="dcterms:W3CDTF">2017-12-14T06:34:00Z</dcterms:created>
  <dcterms:modified xsi:type="dcterms:W3CDTF">2019-04-25T00:55:00Z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