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5D" w:rsidRPr="00C355C4" w:rsidRDefault="005E425D" w:rsidP="005E425D">
      <w:pPr>
        <w:spacing w:line="520" w:lineRule="exact"/>
        <w:jc w:val="center"/>
        <w:rPr>
          <w:rFonts w:ascii="方正小标宋简体" w:eastAsia="方正小标宋简体" w:hAnsi="微软雅黑"/>
          <w:color w:val="333333"/>
          <w:kern w:val="0"/>
          <w:sz w:val="44"/>
          <w:szCs w:val="44"/>
        </w:rPr>
      </w:pPr>
      <w:r w:rsidRPr="00C355C4">
        <w:rPr>
          <w:rFonts w:ascii="方正小标宋简体" w:eastAsia="方正小标宋简体" w:hAnsi="微软雅黑" w:cs="方正小标宋简体" w:hint="eastAsia"/>
          <w:color w:val="333333"/>
          <w:kern w:val="0"/>
          <w:sz w:val="44"/>
          <w:szCs w:val="44"/>
        </w:rPr>
        <w:t>山西大学2014年行政工作总结</w:t>
      </w:r>
    </w:p>
    <w:p w:rsidR="005E425D" w:rsidRPr="00A03019" w:rsidRDefault="005E425D" w:rsidP="005E425D">
      <w:pPr>
        <w:spacing w:line="520" w:lineRule="exact"/>
        <w:ind w:firstLineChars="200" w:firstLine="640"/>
        <w:rPr>
          <w:rFonts w:ascii="仿宋_GB2312" w:eastAsia="仿宋_GB2312" w:hAnsi="仿宋" w:cs="仿宋_GB2312"/>
          <w:bCs/>
          <w:sz w:val="32"/>
          <w:szCs w:val="32"/>
        </w:rPr>
      </w:pP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sz w:val="32"/>
          <w:szCs w:val="32"/>
        </w:rPr>
        <w:t>2014</w:t>
      </w:r>
      <w:r w:rsidRPr="00A03019">
        <w:rPr>
          <w:rFonts w:ascii="仿宋_GB2312" w:eastAsia="仿宋_GB2312" w:cs="仿宋_GB2312" w:hint="eastAsia"/>
          <w:sz w:val="32"/>
          <w:szCs w:val="32"/>
        </w:rPr>
        <w:t>年是山西大学深入落实“一省一校”规划、加快提升综合实力的重要一年。学校在十八大和十八届三中、四中全会精神的指引下，在省委省政府的正确领导下，牢牢把握提升综合实力的战略机遇，深入推进以</w:t>
      </w:r>
      <w:r>
        <w:rPr>
          <w:rFonts w:ascii="仿宋_GB2312" w:eastAsia="仿宋_GB2312" w:cs="仿宋_GB2312" w:hint="eastAsia"/>
          <w:sz w:val="32"/>
          <w:szCs w:val="32"/>
        </w:rPr>
        <w:t>提高</w:t>
      </w:r>
      <w:r w:rsidRPr="00A03019">
        <w:rPr>
          <w:rFonts w:ascii="仿宋_GB2312" w:eastAsia="仿宋_GB2312" w:cs="仿宋_GB2312" w:hint="eastAsia"/>
          <w:sz w:val="32"/>
          <w:szCs w:val="32"/>
        </w:rPr>
        <w:t>质量为核心的内涵发展。全校师生在建设“有特色、高水平”大学的新平台上，奋力开拓，攻坚克难，各项事业展现出令人鼓舞的新局面。</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一、提升综合实力建设成效显著</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sz w:val="32"/>
          <w:szCs w:val="32"/>
        </w:rPr>
        <w:t>2013</w:t>
      </w:r>
      <w:r w:rsidRPr="00A03019">
        <w:rPr>
          <w:rFonts w:ascii="仿宋_GB2312" w:eastAsia="仿宋_GB2312" w:cs="仿宋_GB2312" w:hint="eastAsia"/>
          <w:sz w:val="32"/>
          <w:szCs w:val="32"/>
        </w:rPr>
        <w:t>、</w:t>
      </w:r>
      <w:r w:rsidRPr="00A03019">
        <w:rPr>
          <w:rFonts w:ascii="仿宋_GB2312" w:eastAsia="仿宋_GB2312" w:cs="仿宋_GB2312"/>
          <w:sz w:val="32"/>
          <w:szCs w:val="32"/>
        </w:rPr>
        <w:t>2014</w:t>
      </w:r>
      <w:r w:rsidRPr="00A03019">
        <w:rPr>
          <w:rFonts w:ascii="仿宋_GB2312" w:eastAsia="仿宋_GB2312" w:cs="仿宋_GB2312" w:hint="eastAsia"/>
          <w:sz w:val="32"/>
          <w:szCs w:val="32"/>
        </w:rPr>
        <w:t>年两个年度的提升综合实力中央建设资金共计</w:t>
      </w:r>
      <w:r w:rsidRPr="00A03019">
        <w:rPr>
          <w:rFonts w:ascii="仿宋_GB2312" w:eastAsia="仿宋_GB2312" w:cs="仿宋_GB2312"/>
          <w:sz w:val="32"/>
          <w:szCs w:val="32"/>
        </w:rPr>
        <w:t>2.9</w:t>
      </w:r>
      <w:r w:rsidRPr="00A03019">
        <w:rPr>
          <w:rFonts w:ascii="仿宋_GB2312" w:eastAsia="仿宋_GB2312" w:cs="仿宋_GB2312" w:hint="eastAsia"/>
          <w:sz w:val="32"/>
          <w:szCs w:val="32"/>
        </w:rPr>
        <w:t>亿元集中在</w:t>
      </w:r>
      <w:r w:rsidRPr="00A03019">
        <w:rPr>
          <w:rFonts w:ascii="仿宋_GB2312" w:eastAsia="仿宋_GB2312" w:cs="仿宋_GB2312"/>
          <w:sz w:val="32"/>
          <w:szCs w:val="32"/>
        </w:rPr>
        <w:t>2014</w:t>
      </w:r>
      <w:r w:rsidRPr="00A03019">
        <w:rPr>
          <w:rFonts w:ascii="仿宋_GB2312" w:eastAsia="仿宋_GB2312" w:cs="仿宋_GB2312" w:hint="eastAsia"/>
          <w:sz w:val="32"/>
          <w:szCs w:val="32"/>
        </w:rPr>
        <w:t>年下达，用于五大类</w:t>
      </w:r>
      <w:r w:rsidRPr="00A03019">
        <w:rPr>
          <w:rFonts w:ascii="仿宋_GB2312" w:eastAsia="仿宋_GB2312" w:cs="仿宋_GB2312"/>
          <w:sz w:val="32"/>
          <w:szCs w:val="32"/>
        </w:rPr>
        <w:t>59</w:t>
      </w:r>
      <w:r w:rsidRPr="00A03019">
        <w:rPr>
          <w:rFonts w:ascii="仿宋_GB2312" w:eastAsia="仿宋_GB2312" w:cs="仿宋_GB2312" w:hint="eastAsia"/>
          <w:sz w:val="32"/>
          <w:szCs w:val="32"/>
        </w:rPr>
        <w:t>个项目的建设。其中教学实验平台投入</w:t>
      </w:r>
      <w:r w:rsidRPr="00A03019">
        <w:rPr>
          <w:rFonts w:ascii="仿宋_GB2312" w:eastAsia="仿宋_GB2312" w:cs="仿宋_GB2312"/>
          <w:sz w:val="32"/>
          <w:szCs w:val="32"/>
        </w:rPr>
        <w:t>5200</w:t>
      </w:r>
      <w:r w:rsidRPr="00A03019">
        <w:rPr>
          <w:rFonts w:ascii="仿宋_GB2312" w:eastAsia="仿宋_GB2312" w:cs="仿宋_GB2312" w:hint="eastAsia"/>
          <w:sz w:val="32"/>
          <w:szCs w:val="32"/>
        </w:rPr>
        <w:t>万元，学科建设投入</w:t>
      </w:r>
      <w:r w:rsidRPr="00A03019">
        <w:rPr>
          <w:rFonts w:ascii="仿宋_GB2312" w:eastAsia="仿宋_GB2312" w:cs="仿宋_GB2312"/>
          <w:sz w:val="32"/>
          <w:szCs w:val="32"/>
        </w:rPr>
        <w:t>3300</w:t>
      </w:r>
      <w:r w:rsidRPr="00A03019">
        <w:rPr>
          <w:rFonts w:ascii="仿宋_GB2312" w:eastAsia="仿宋_GB2312" w:cs="仿宋_GB2312" w:hint="eastAsia"/>
          <w:sz w:val="32"/>
          <w:szCs w:val="32"/>
        </w:rPr>
        <w:t>万元，协同创新中心建设投入</w:t>
      </w:r>
      <w:r w:rsidRPr="00A03019">
        <w:rPr>
          <w:rFonts w:ascii="仿宋_GB2312" w:eastAsia="仿宋_GB2312" w:cs="仿宋_GB2312"/>
          <w:sz w:val="32"/>
          <w:szCs w:val="32"/>
        </w:rPr>
        <w:t>6050</w:t>
      </w:r>
      <w:r w:rsidRPr="00A03019">
        <w:rPr>
          <w:rFonts w:ascii="仿宋_GB2312" w:eastAsia="仿宋_GB2312" w:cs="仿宋_GB2312" w:hint="eastAsia"/>
          <w:sz w:val="32"/>
          <w:szCs w:val="32"/>
        </w:rPr>
        <w:t>万元，人才引进投入</w:t>
      </w:r>
      <w:r w:rsidRPr="00A03019">
        <w:rPr>
          <w:rFonts w:ascii="仿宋_GB2312" w:eastAsia="仿宋_GB2312" w:cs="仿宋_GB2312"/>
          <w:sz w:val="32"/>
          <w:szCs w:val="32"/>
        </w:rPr>
        <w:t>9000</w:t>
      </w:r>
      <w:r w:rsidRPr="00A03019">
        <w:rPr>
          <w:rFonts w:ascii="仿宋_GB2312" w:eastAsia="仿宋_GB2312" w:cs="仿宋_GB2312" w:hint="eastAsia"/>
          <w:sz w:val="32"/>
          <w:szCs w:val="32"/>
        </w:rPr>
        <w:t>万元，公共服务体系投入</w:t>
      </w:r>
      <w:r w:rsidRPr="00A03019">
        <w:rPr>
          <w:rFonts w:ascii="仿宋_GB2312" w:eastAsia="仿宋_GB2312" w:cs="仿宋_GB2312"/>
          <w:sz w:val="32"/>
          <w:szCs w:val="32"/>
        </w:rPr>
        <w:t>5450</w:t>
      </w:r>
      <w:r w:rsidRPr="00A03019">
        <w:rPr>
          <w:rFonts w:ascii="仿宋_GB2312" w:eastAsia="仿宋_GB2312" w:cs="仿宋_GB2312" w:hint="eastAsia"/>
          <w:sz w:val="32"/>
          <w:szCs w:val="32"/>
        </w:rPr>
        <w:t>万元。学校对每个项目都进行了严格的论证，确保项目实施的科学、合理、高效。规划项目的全面</w:t>
      </w:r>
      <w:proofErr w:type="gramStart"/>
      <w:r w:rsidRPr="00A03019">
        <w:rPr>
          <w:rFonts w:ascii="仿宋_GB2312" w:eastAsia="仿宋_GB2312" w:cs="仿宋_GB2312" w:hint="eastAsia"/>
          <w:sz w:val="32"/>
          <w:szCs w:val="32"/>
        </w:rPr>
        <w:t>实施极</w:t>
      </w:r>
      <w:proofErr w:type="gramEnd"/>
      <w:r w:rsidRPr="00A03019">
        <w:rPr>
          <w:rFonts w:ascii="仿宋_GB2312" w:eastAsia="仿宋_GB2312" w:cs="仿宋_GB2312" w:hint="eastAsia"/>
          <w:sz w:val="32"/>
          <w:szCs w:val="32"/>
        </w:rPr>
        <w:t>大地改善了学校教学、科研、公共服务的硬件装备，为优秀人才的引进、成长和发展提供了良好条件。整合校内外资源构建的</w:t>
      </w:r>
      <w:r w:rsidRPr="00A03019">
        <w:rPr>
          <w:rFonts w:ascii="仿宋_GB2312" w:eastAsia="仿宋_GB2312" w:cs="仿宋_GB2312"/>
          <w:sz w:val="32"/>
          <w:szCs w:val="32"/>
        </w:rPr>
        <w:t>8</w:t>
      </w:r>
      <w:r w:rsidRPr="00A03019">
        <w:rPr>
          <w:rFonts w:ascii="仿宋_GB2312" w:eastAsia="仿宋_GB2312" w:cs="仿宋_GB2312" w:hint="eastAsia"/>
          <w:sz w:val="32"/>
          <w:szCs w:val="32"/>
        </w:rPr>
        <w:t>个协同创新中心，进一步发挥</w:t>
      </w:r>
      <w:r w:rsidRPr="00A03019">
        <w:rPr>
          <w:rFonts w:ascii="仿宋_GB2312" w:eastAsia="仿宋_GB2312" w:cs="仿宋_GB2312" w:hint="eastAsia"/>
          <w:color w:val="000000"/>
          <w:sz w:val="32"/>
          <w:szCs w:val="32"/>
        </w:rPr>
        <w:t>多学科交叉、多领域融合的优势，初步集聚和培养</w:t>
      </w:r>
      <w:r>
        <w:rPr>
          <w:rFonts w:ascii="仿宋_GB2312" w:eastAsia="仿宋_GB2312" w:cs="仿宋_GB2312" w:hint="eastAsia"/>
          <w:color w:val="000000"/>
          <w:sz w:val="32"/>
          <w:szCs w:val="32"/>
        </w:rPr>
        <w:t>了</w:t>
      </w:r>
      <w:r w:rsidRPr="00A03019">
        <w:rPr>
          <w:rFonts w:ascii="仿宋_GB2312" w:eastAsia="仿宋_GB2312" w:cs="仿宋_GB2312" w:hint="eastAsia"/>
          <w:color w:val="000000"/>
          <w:sz w:val="32"/>
          <w:szCs w:val="32"/>
        </w:rPr>
        <w:t>一批优秀拔尖创新人才，为提升原始创新能力、争取高水平研究成果，打下坚实基础。由我校牵头、北京大学等国内重点科研机构共同参与的极端光学协同创新中心正式挂牌运行，具备了冲击国家“</w:t>
      </w:r>
      <w:r w:rsidRPr="00A03019">
        <w:rPr>
          <w:rFonts w:ascii="仿宋_GB2312" w:eastAsia="仿宋_GB2312" w:cs="仿宋_GB2312"/>
          <w:color w:val="000000"/>
          <w:sz w:val="32"/>
          <w:szCs w:val="32"/>
        </w:rPr>
        <w:t>2011</w:t>
      </w:r>
      <w:r w:rsidRPr="00A03019">
        <w:rPr>
          <w:rFonts w:ascii="仿宋_GB2312" w:eastAsia="仿宋_GB2312" w:cs="仿宋_GB2312" w:hint="eastAsia"/>
          <w:color w:val="000000"/>
          <w:sz w:val="32"/>
          <w:szCs w:val="32"/>
        </w:rPr>
        <w:t>”协同创新中心的条件。</w:t>
      </w:r>
    </w:p>
    <w:p w:rsidR="005E425D" w:rsidRPr="00A03019" w:rsidRDefault="005E425D" w:rsidP="005E425D">
      <w:pPr>
        <w:spacing w:line="520" w:lineRule="exact"/>
        <w:ind w:firstLine="645"/>
        <w:rPr>
          <w:rFonts w:ascii="黑体" w:eastAsia="黑体" w:cs="黑体"/>
          <w:sz w:val="32"/>
          <w:szCs w:val="32"/>
        </w:rPr>
      </w:pPr>
      <w:r w:rsidRPr="00A03019">
        <w:rPr>
          <w:rFonts w:ascii="黑体" w:eastAsia="黑体" w:cs="黑体" w:hint="eastAsia"/>
          <w:sz w:val="32"/>
          <w:szCs w:val="32"/>
        </w:rPr>
        <w:t>二、</w:t>
      </w:r>
      <w:proofErr w:type="gramStart"/>
      <w:r w:rsidRPr="00A03019">
        <w:rPr>
          <w:rFonts w:ascii="黑体" w:eastAsia="黑体" w:cs="黑体" w:hint="eastAsia"/>
          <w:sz w:val="32"/>
          <w:szCs w:val="32"/>
        </w:rPr>
        <w:t>太原电专实现</w:t>
      </w:r>
      <w:proofErr w:type="gramEnd"/>
      <w:r w:rsidRPr="00A03019">
        <w:rPr>
          <w:rFonts w:ascii="黑体" w:eastAsia="黑体" w:cs="黑体" w:hint="eastAsia"/>
          <w:sz w:val="32"/>
          <w:szCs w:val="32"/>
        </w:rPr>
        <w:t>顺利并入</w:t>
      </w:r>
    </w:p>
    <w:p w:rsidR="005E425D" w:rsidRPr="00A03019" w:rsidRDefault="005E425D" w:rsidP="005E425D">
      <w:pPr>
        <w:spacing w:line="520" w:lineRule="exact"/>
        <w:ind w:firstLine="645"/>
        <w:rPr>
          <w:rFonts w:ascii="仿宋_GB2312" w:eastAsia="仿宋_GB2312"/>
          <w:sz w:val="32"/>
          <w:szCs w:val="32"/>
        </w:rPr>
      </w:pPr>
      <w:proofErr w:type="gramStart"/>
      <w:r w:rsidRPr="00A03019">
        <w:rPr>
          <w:rFonts w:ascii="仿宋_GB2312" w:eastAsia="仿宋_GB2312" w:cs="仿宋_GB2312" w:hint="eastAsia"/>
          <w:sz w:val="32"/>
          <w:szCs w:val="32"/>
        </w:rPr>
        <w:t>电专并入</w:t>
      </w:r>
      <w:proofErr w:type="gramEnd"/>
      <w:r w:rsidRPr="00A03019">
        <w:rPr>
          <w:rFonts w:ascii="仿宋_GB2312" w:eastAsia="仿宋_GB2312" w:cs="仿宋_GB2312" w:hint="eastAsia"/>
          <w:sz w:val="32"/>
          <w:szCs w:val="32"/>
        </w:rPr>
        <w:t>是学校发展史上具有里程碑意义的大事，对于优化学科结构、提升综合实力，具有十分重要的意义。</w:t>
      </w:r>
      <w:proofErr w:type="gramStart"/>
      <w:r w:rsidRPr="00A03019">
        <w:rPr>
          <w:rFonts w:ascii="仿宋_GB2312" w:eastAsia="仿宋_GB2312" w:hAnsi="仿宋" w:cs="仿宋_GB2312" w:hint="eastAsia"/>
          <w:color w:val="000000"/>
          <w:sz w:val="32"/>
          <w:szCs w:val="32"/>
        </w:rPr>
        <w:t>电专</w:t>
      </w:r>
      <w:r w:rsidRPr="00A03019">
        <w:rPr>
          <w:rFonts w:ascii="仿宋_GB2312" w:eastAsia="仿宋_GB2312" w:hAnsi="仿宋" w:cs="仿宋_GB2312" w:hint="eastAsia"/>
          <w:color w:val="000000"/>
          <w:sz w:val="32"/>
          <w:szCs w:val="32"/>
        </w:rPr>
        <w:lastRenderedPageBreak/>
        <w:t>并入</w:t>
      </w:r>
      <w:proofErr w:type="gramEnd"/>
      <w:r>
        <w:rPr>
          <w:rFonts w:ascii="仿宋_GB2312" w:eastAsia="仿宋_GB2312" w:hAnsi="仿宋" w:cs="仿宋_GB2312" w:hint="eastAsia"/>
          <w:color w:val="000000"/>
          <w:sz w:val="32"/>
          <w:szCs w:val="32"/>
        </w:rPr>
        <w:t>工作</w:t>
      </w:r>
      <w:r w:rsidRPr="00A03019">
        <w:rPr>
          <w:rFonts w:ascii="仿宋_GB2312" w:eastAsia="仿宋_GB2312" w:hAnsi="仿宋" w:cs="仿宋_GB2312" w:hint="eastAsia"/>
          <w:color w:val="000000"/>
          <w:sz w:val="32"/>
          <w:szCs w:val="32"/>
        </w:rPr>
        <w:t>自</w:t>
      </w:r>
      <w:r w:rsidRPr="00A03019">
        <w:rPr>
          <w:rFonts w:ascii="仿宋_GB2312" w:eastAsia="仿宋_GB2312" w:hAnsi="仿宋" w:cs="仿宋_GB2312"/>
          <w:color w:val="000000"/>
          <w:sz w:val="32"/>
          <w:szCs w:val="32"/>
        </w:rPr>
        <w:t>2013</w:t>
      </w:r>
      <w:r w:rsidRPr="00A03019">
        <w:rPr>
          <w:rFonts w:ascii="仿宋_GB2312" w:eastAsia="仿宋_GB2312" w:hAnsi="仿宋" w:cs="仿宋_GB2312" w:hint="eastAsia"/>
          <w:color w:val="000000"/>
          <w:sz w:val="32"/>
          <w:szCs w:val="32"/>
        </w:rPr>
        <w:t>年年</w:t>
      </w:r>
      <w:proofErr w:type="gramStart"/>
      <w:r w:rsidRPr="00A03019">
        <w:rPr>
          <w:rFonts w:ascii="仿宋_GB2312" w:eastAsia="仿宋_GB2312" w:hAnsi="仿宋" w:cs="仿宋_GB2312" w:hint="eastAsia"/>
          <w:color w:val="000000"/>
          <w:sz w:val="32"/>
          <w:szCs w:val="32"/>
        </w:rPr>
        <w:t>初启动</w:t>
      </w:r>
      <w:proofErr w:type="gramEnd"/>
      <w:r w:rsidRPr="00A03019">
        <w:rPr>
          <w:rFonts w:ascii="仿宋_GB2312" w:eastAsia="仿宋_GB2312" w:hAnsi="仿宋" w:cs="仿宋_GB2312" w:hint="eastAsia"/>
          <w:color w:val="000000"/>
          <w:sz w:val="32"/>
          <w:szCs w:val="32"/>
        </w:rPr>
        <w:t>后，历经一年多的精心筹备，教育部、省政府分别于</w:t>
      </w:r>
      <w:r w:rsidRPr="00A03019">
        <w:rPr>
          <w:rFonts w:ascii="仿宋_GB2312" w:eastAsia="仿宋_GB2312" w:hAnsi="仿宋" w:cs="仿宋_GB2312"/>
          <w:color w:val="000000"/>
          <w:sz w:val="32"/>
          <w:szCs w:val="32"/>
        </w:rPr>
        <w:t>2014</w:t>
      </w:r>
      <w:r w:rsidRPr="00A03019">
        <w:rPr>
          <w:rFonts w:ascii="仿宋_GB2312" w:eastAsia="仿宋_GB2312" w:hAnsi="仿宋" w:cs="仿宋_GB2312" w:hint="eastAsia"/>
          <w:color w:val="000000"/>
          <w:sz w:val="32"/>
          <w:szCs w:val="32"/>
        </w:rPr>
        <w:t>年</w:t>
      </w:r>
      <w:r w:rsidRPr="00A03019">
        <w:rPr>
          <w:rFonts w:ascii="仿宋_GB2312" w:eastAsia="仿宋_GB2312" w:hAnsi="仿宋" w:cs="仿宋_GB2312"/>
          <w:color w:val="000000"/>
          <w:sz w:val="32"/>
          <w:szCs w:val="32"/>
        </w:rPr>
        <w:t>2</w:t>
      </w:r>
      <w:r w:rsidRPr="00A03019">
        <w:rPr>
          <w:rFonts w:ascii="仿宋_GB2312" w:eastAsia="仿宋_GB2312" w:hAnsi="仿宋" w:cs="仿宋_GB2312" w:hint="eastAsia"/>
          <w:color w:val="000000"/>
          <w:sz w:val="32"/>
          <w:szCs w:val="32"/>
        </w:rPr>
        <w:t>月</w:t>
      </w:r>
      <w:r w:rsidRPr="00A03019">
        <w:rPr>
          <w:rFonts w:ascii="仿宋_GB2312" w:eastAsia="仿宋_GB2312" w:hAnsi="仿宋" w:cs="仿宋_GB2312"/>
          <w:color w:val="000000"/>
          <w:sz w:val="32"/>
          <w:szCs w:val="32"/>
        </w:rPr>
        <w:t>7</w:t>
      </w:r>
      <w:r w:rsidRPr="00A03019">
        <w:rPr>
          <w:rFonts w:ascii="仿宋_GB2312" w:eastAsia="仿宋_GB2312" w:hAnsi="仿宋" w:cs="仿宋_GB2312" w:hint="eastAsia"/>
          <w:color w:val="000000"/>
          <w:sz w:val="32"/>
          <w:szCs w:val="32"/>
        </w:rPr>
        <w:t>日、</w:t>
      </w:r>
      <w:r w:rsidRPr="00A03019">
        <w:rPr>
          <w:rFonts w:ascii="仿宋_GB2312" w:eastAsia="仿宋_GB2312" w:hAnsi="仿宋" w:cs="仿宋_GB2312"/>
          <w:color w:val="000000"/>
          <w:sz w:val="32"/>
          <w:szCs w:val="32"/>
        </w:rPr>
        <w:t>4</w:t>
      </w:r>
      <w:r w:rsidRPr="00A03019">
        <w:rPr>
          <w:rFonts w:ascii="仿宋_GB2312" w:eastAsia="仿宋_GB2312" w:hAnsi="仿宋" w:cs="仿宋_GB2312" w:hint="eastAsia"/>
          <w:color w:val="000000"/>
          <w:sz w:val="32"/>
          <w:szCs w:val="32"/>
        </w:rPr>
        <w:t>月</w:t>
      </w:r>
      <w:r w:rsidRPr="00A03019">
        <w:rPr>
          <w:rFonts w:ascii="仿宋_GB2312" w:eastAsia="仿宋_GB2312" w:hAnsi="仿宋" w:cs="仿宋_GB2312"/>
          <w:color w:val="000000"/>
          <w:sz w:val="32"/>
          <w:szCs w:val="32"/>
        </w:rPr>
        <w:t>3</w:t>
      </w:r>
      <w:r w:rsidRPr="00A03019">
        <w:rPr>
          <w:rFonts w:ascii="仿宋_GB2312" w:eastAsia="仿宋_GB2312" w:hAnsi="仿宋" w:cs="仿宋_GB2312" w:hint="eastAsia"/>
          <w:color w:val="000000"/>
          <w:sz w:val="32"/>
          <w:szCs w:val="32"/>
        </w:rPr>
        <w:t>日下发文件</w:t>
      </w:r>
      <w:proofErr w:type="gramStart"/>
      <w:r w:rsidRPr="00A03019">
        <w:rPr>
          <w:rFonts w:ascii="仿宋_GB2312" w:eastAsia="仿宋_GB2312" w:hAnsi="仿宋" w:cs="仿宋_GB2312" w:hint="eastAsia"/>
          <w:color w:val="000000"/>
          <w:sz w:val="32"/>
          <w:szCs w:val="32"/>
        </w:rPr>
        <w:t>同意电专并入</w:t>
      </w:r>
      <w:proofErr w:type="gramEnd"/>
      <w:r w:rsidRPr="00A03019">
        <w:rPr>
          <w:rFonts w:ascii="仿宋_GB2312" w:eastAsia="仿宋_GB2312" w:hAnsi="仿宋" w:cs="仿宋_GB2312" w:hint="eastAsia"/>
          <w:color w:val="000000"/>
          <w:sz w:val="32"/>
          <w:szCs w:val="32"/>
        </w:rPr>
        <w:t>山西大学。</w:t>
      </w:r>
      <w:r w:rsidRPr="00A03019">
        <w:rPr>
          <w:rFonts w:ascii="仿宋_GB2312" w:eastAsia="仿宋_GB2312" w:hAnsi="仿宋" w:cs="仿宋_GB2312"/>
          <w:color w:val="000000"/>
          <w:sz w:val="32"/>
          <w:szCs w:val="32"/>
        </w:rPr>
        <w:t>6</w:t>
      </w:r>
      <w:r w:rsidRPr="00A03019">
        <w:rPr>
          <w:rFonts w:ascii="仿宋_GB2312" w:eastAsia="仿宋_GB2312" w:hAnsi="仿宋" w:cs="仿宋_GB2312" w:hint="eastAsia"/>
          <w:color w:val="000000"/>
          <w:sz w:val="32"/>
          <w:szCs w:val="32"/>
        </w:rPr>
        <w:t>月</w:t>
      </w:r>
      <w:r w:rsidRPr="00A03019">
        <w:rPr>
          <w:rFonts w:ascii="仿宋_GB2312" w:eastAsia="仿宋_GB2312" w:hAnsi="仿宋" w:cs="仿宋_GB2312"/>
          <w:color w:val="000000"/>
          <w:sz w:val="32"/>
          <w:szCs w:val="32"/>
        </w:rPr>
        <w:t>11</w:t>
      </w:r>
      <w:r w:rsidRPr="00A03019">
        <w:rPr>
          <w:rFonts w:ascii="仿宋_GB2312" w:eastAsia="仿宋_GB2312" w:hAnsi="仿宋" w:cs="仿宋_GB2312" w:hint="eastAsia"/>
          <w:color w:val="000000"/>
          <w:sz w:val="32"/>
          <w:szCs w:val="32"/>
        </w:rPr>
        <w:t>日，学校召开并入大会，</w:t>
      </w:r>
      <w:proofErr w:type="gramStart"/>
      <w:r w:rsidRPr="00A03019">
        <w:rPr>
          <w:rFonts w:ascii="仿宋_GB2312" w:eastAsia="仿宋_GB2312" w:hAnsi="仿宋" w:cs="仿宋_GB2312" w:hint="eastAsia"/>
          <w:color w:val="000000"/>
          <w:sz w:val="32"/>
          <w:szCs w:val="32"/>
        </w:rPr>
        <w:t>电专正式</w:t>
      </w:r>
      <w:proofErr w:type="gramEnd"/>
      <w:r w:rsidRPr="00A03019">
        <w:rPr>
          <w:rFonts w:ascii="仿宋_GB2312" w:eastAsia="仿宋_GB2312" w:hAnsi="仿宋" w:cs="仿宋_GB2312" w:hint="eastAsia"/>
          <w:color w:val="000000"/>
          <w:sz w:val="32"/>
          <w:szCs w:val="32"/>
        </w:rPr>
        <w:t>并入山西大学。</w:t>
      </w:r>
      <w:r w:rsidRPr="00A03019">
        <w:rPr>
          <w:rFonts w:ascii="仿宋_GB2312" w:eastAsia="仿宋_GB2312" w:cs="仿宋_GB2312" w:hint="eastAsia"/>
          <w:sz w:val="32"/>
          <w:szCs w:val="32"/>
        </w:rPr>
        <w:t>学校按照教育部、省政府和教育厅的要求，以队伍融合为基础，以强化办学特色为主线，以提升综合实力为目标，重点抓好机构调整、人员安置、资产接收和基础保障等工作，实现</w:t>
      </w:r>
      <w:proofErr w:type="gramStart"/>
      <w:r w:rsidRPr="00A03019">
        <w:rPr>
          <w:rFonts w:ascii="仿宋_GB2312" w:eastAsia="仿宋_GB2312" w:cs="仿宋_GB2312" w:hint="eastAsia"/>
          <w:sz w:val="32"/>
          <w:szCs w:val="32"/>
        </w:rPr>
        <w:t>了电专的</w:t>
      </w:r>
      <w:proofErr w:type="gramEnd"/>
      <w:r w:rsidRPr="00A03019">
        <w:rPr>
          <w:rFonts w:ascii="仿宋_GB2312" w:eastAsia="仿宋_GB2312" w:cs="仿宋_GB2312" w:hint="eastAsia"/>
          <w:sz w:val="32"/>
          <w:szCs w:val="32"/>
        </w:rPr>
        <w:t>顺利并入。新成立的软件学院入驻大东关校区，实现独立运行。在学校统一领导下，大东关校区运行平稳，秩序井然，教学科研工作呈现出新的局面。</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三、新校区建设取得显著进展</w:t>
      </w:r>
    </w:p>
    <w:p w:rsidR="005E425D" w:rsidRPr="00A03019" w:rsidRDefault="005E425D" w:rsidP="005E425D">
      <w:pPr>
        <w:spacing w:line="520" w:lineRule="exact"/>
        <w:ind w:firstLineChars="200" w:firstLine="640"/>
        <w:rPr>
          <w:rFonts w:ascii="仿宋_GB2312" w:eastAsia="仿宋_GB2312" w:cs="仿宋_GB2312"/>
          <w:sz w:val="32"/>
          <w:szCs w:val="32"/>
        </w:rPr>
      </w:pPr>
      <w:r w:rsidRPr="00A03019">
        <w:rPr>
          <w:rFonts w:ascii="仿宋_GB2312" w:eastAsia="仿宋_GB2312" w:cs="仿宋_GB2312" w:hint="eastAsia"/>
          <w:sz w:val="32"/>
          <w:szCs w:val="32"/>
        </w:rPr>
        <w:t>新校区是拓展办学空间、提升综合实力的标志性工程。学校争取省委省政府、太原市政府的大力支持，在东山建设占地</w:t>
      </w:r>
      <w:r w:rsidRPr="00A03019">
        <w:rPr>
          <w:rFonts w:ascii="仿宋_GB2312" w:eastAsia="仿宋_GB2312" w:cs="仿宋_GB2312"/>
          <w:sz w:val="32"/>
          <w:szCs w:val="32"/>
        </w:rPr>
        <w:t>1500</w:t>
      </w:r>
      <w:r w:rsidRPr="00A03019">
        <w:rPr>
          <w:rFonts w:ascii="仿宋_GB2312" w:eastAsia="仿宋_GB2312" w:cs="仿宋_GB2312" w:hint="eastAsia"/>
          <w:sz w:val="32"/>
          <w:szCs w:val="32"/>
        </w:rPr>
        <w:t>亩的新校区。</w:t>
      </w:r>
      <w:r w:rsidRPr="00A03019">
        <w:rPr>
          <w:rFonts w:ascii="仿宋_GB2312" w:eastAsia="仿宋_GB2312" w:cs="仿宋_GB2312"/>
          <w:sz w:val="32"/>
          <w:szCs w:val="32"/>
        </w:rPr>
        <w:t>2014</w:t>
      </w:r>
      <w:r w:rsidRPr="00A03019">
        <w:rPr>
          <w:rFonts w:ascii="仿宋_GB2312" w:eastAsia="仿宋_GB2312" w:cs="仿宋_GB2312" w:hint="eastAsia"/>
          <w:sz w:val="32"/>
          <w:szCs w:val="32"/>
        </w:rPr>
        <w:t>年，学校紧紧抓住征地、规划、资金这三个关键问题，实现重点突破。目前，</w:t>
      </w:r>
      <w:proofErr w:type="gramStart"/>
      <w:r w:rsidRPr="00A03019">
        <w:rPr>
          <w:rFonts w:ascii="仿宋_GB2312" w:eastAsia="仿宋_GB2312" w:cs="仿宋_GB2312" w:hint="eastAsia"/>
          <w:sz w:val="32"/>
          <w:szCs w:val="32"/>
        </w:rPr>
        <w:t>征地清表工作</w:t>
      </w:r>
      <w:proofErr w:type="gramEnd"/>
      <w:r w:rsidRPr="00A03019">
        <w:rPr>
          <w:rFonts w:ascii="仿宋_GB2312" w:eastAsia="仿宋_GB2312" w:cs="仿宋_GB2312" w:hint="eastAsia"/>
          <w:sz w:val="32"/>
          <w:szCs w:val="32"/>
        </w:rPr>
        <w:t>基本完成。在确定新旧校区功能规划的基础上，高标准、高起点开展新校区规划。通过专家评审，从报名的</w:t>
      </w:r>
      <w:r w:rsidRPr="00A03019">
        <w:rPr>
          <w:rFonts w:ascii="仿宋_GB2312" w:eastAsia="仿宋_GB2312" w:cs="仿宋_GB2312"/>
          <w:sz w:val="32"/>
          <w:szCs w:val="32"/>
        </w:rPr>
        <w:t>80</w:t>
      </w:r>
      <w:r w:rsidRPr="00A03019">
        <w:rPr>
          <w:rFonts w:ascii="仿宋_GB2312" w:eastAsia="仿宋_GB2312" w:cs="仿宋_GB2312" w:hint="eastAsia"/>
          <w:sz w:val="32"/>
          <w:szCs w:val="32"/>
        </w:rPr>
        <w:t>余家设计单位中遴选出</w:t>
      </w:r>
      <w:r w:rsidRPr="00A03019">
        <w:rPr>
          <w:rFonts w:ascii="仿宋_GB2312" w:eastAsia="仿宋_GB2312" w:cs="仿宋_GB2312"/>
          <w:sz w:val="32"/>
          <w:szCs w:val="32"/>
        </w:rPr>
        <w:t>9</w:t>
      </w:r>
      <w:r w:rsidRPr="00A03019">
        <w:rPr>
          <w:rFonts w:ascii="仿宋_GB2312" w:eastAsia="仿宋_GB2312" w:cs="仿宋_GB2312" w:hint="eastAsia"/>
          <w:sz w:val="32"/>
          <w:szCs w:val="32"/>
        </w:rPr>
        <w:t>家国内外设计单位入围参加规划设计工作。最终经过专家评审和师生代表投票，选出了美国</w:t>
      </w:r>
      <w:r w:rsidRPr="00A03019">
        <w:rPr>
          <w:rFonts w:ascii="仿宋_GB2312" w:eastAsia="仿宋_GB2312" w:cs="仿宋_GB2312"/>
          <w:sz w:val="32"/>
          <w:szCs w:val="32"/>
        </w:rPr>
        <w:t>PSC</w:t>
      </w:r>
      <w:r w:rsidRPr="00A03019">
        <w:rPr>
          <w:rFonts w:ascii="仿宋_GB2312" w:eastAsia="仿宋_GB2312" w:cs="仿宋_GB2312" w:hint="eastAsia"/>
          <w:sz w:val="32"/>
          <w:szCs w:val="32"/>
        </w:rPr>
        <w:t>设计事务所作为新校区总体规划设计单位，目前正在进行深度设计。学校从</w:t>
      </w:r>
      <w:r w:rsidRPr="00A03019">
        <w:rPr>
          <w:rFonts w:ascii="仿宋_GB2312" w:eastAsia="仿宋_GB2312" w:cs="仿宋_GB2312"/>
          <w:sz w:val="32"/>
          <w:szCs w:val="32"/>
        </w:rPr>
        <w:t>2015</w:t>
      </w:r>
      <w:r w:rsidRPr="00A03019">
        <w:rPr>
          <w:rFonts w:ascii="仿宋_GB2312" w:eastAsia="仿宋_GB2312" w:cs="仿宋_GB2312" w:hint="eastAsia"/>
          <w:sz w:val="32"/>
          <w:szCs w:val="32"/>
        </w:rPr>
        <w:t>年财务预算中，安排专项经费用于东山新校区建设，并积极争取政府、企业等资金投入，用于新校区建设。</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四、高层次人才队伍建设形成集聚效应</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sz w:val="32"/>
          <w:szCs w:val="32"/>
        </w:rPr>
        <w:t>2014</w:t>
      </w:r>
      <w:r w:rsidRPr="00A03019">
        <w:rPr>
          <w:rFonts w:ascii="仿宋_GB2312" w:eastAsia="仿宋_GB2312" w:cs="仿宋_GB2312" w:hint="eastAsia"/>
          <w:sz w:val="32"/>
          <w:szCs w:val="32"/>
        </w:rPr>
        <w:t>年，学校加大力度实施人才强校工程，投入</w:t>
      </w:r>
      <w:r w:rsidRPr="00A03019">
        <w:rPr>
          <w:rFonts w:ascii="仿宋_GB2312" w:eastAsia="仿宋_GB2312" w:cs="仿宋_GB2312"/>
          <w:sz w:val="32"/>
          <w:szCs w:val="32"/>
        </w:rPr>
        <w:t>9000</w:t>
      </w:r>
      <w:r w:rsidRPr="00A03019">
        <w:rPr>
          <w:rFonts w:ascii="仿宋_GB2312" w:eastAsia="仿宋_GB2312" w:cs="仿宋_GB2312" w:hint="eastAsia"/>
          <w:sz w:val="32"/>
          <w:szCs w:val="32"/>
        </w:rPr>
        <w:t>余万元用于人才引进工作。引进以“杰青”、国家重大科学研究</w:t>
      </w:r>
      <w:r w:rsidRPr="00A03019">
        <w:rPr>
          <w:rFonts w:ascii="仿宋_GB2312" w:eastAsia="仿宋_GB2312" w:cs="仿宋_GB2312" w:hint="eastAsia"/>
          <w:sz w:val="32"/>
          <w:szCs w:val="32"/>
        </w:rPr>
        <w:lastRenderedPageBreak/>
        <w:t>计划首席科学家牛智川教授为带头人的“固态量子材料研究团队”，以长江学者特聘教授徐勇教授为带头人的“中国城乡发展研究团队”，以社会科学史权威学者、香港科技大学李中青教授为带头人的“计量史学研究团队”。全职引进美国、加拿大、瑞士、新加坡、香港及国内其他高校高层次人才</w:t>
      </w:r>
      <w:r w:rsidRPr="00A03019">
        <w:rPr>
          <w:rFonts w:ascii="仿宋_GB2312" w:eastAsia="仿宋_GB2312" w:cs="仿宋_GB2312"/>
          <w:sz w:val="32"/>
          <w:szCs w:val="32"/>
        </w:rPr>
        <w:t>8</w:t>
      </w:r>
      <w:r w:rsidRPr="00A03019">
        <w:rPr>
          <w:rFonts w:ascii="仿宋_GB2312" w:eastAsia="仿宋_GB2312" w:cs="仿宋_GB2312" w:hint="eastAsia"/>
          <w:sz w:val="32"/>
          <w:szCs w:val="32"/>
        </w:rPr>
        <w:t>人；柔性引进南非科学院院士、长江学者特聘教授、杰青、百千万人才工程国家级人选等各类人才</w:t>
      </w:r>
      <w:r w:rsidRPr="00A03019">
        <w:rPr>
          <w:rFonts w:ascii="仿宋_GB2312" w:eastAsia="仿宋_GB2312" w:cs="仿宋_GB2312"/>
          <w:sz w:val="32"/>
          <w:szCs w:val="32"/>
        </w:rPr>
        <w:t>11</w:t>
      </w:r>
      <w:r w:rsidRPr="00A03019">
        <w:rPr>
          <w:rFonts w:ascii="仿宋_GB2312" w:eastAsia="仿宋_GB2312" w:cs="仿宋_GB2312" w:hint="eastAsia"/>
          <w:sz w:val="32"/>
          <w:szCs w:val="32"/>
        </w:rPr>
        <w:t>人。引进国内外优秀博士和博士后共计</w:t>
      </w:r>
      <w:r w:rsidRPr="00A03019">
        <w:rPr>
          <w:rFonts w:ascii="仿宋_GB2312" w:eastAsia="仿宋_GB2312" w:cs="仿宋_GB2312"/>
          <w:sz w:val="32"/>
          <w:szCs w:val="32"/>
        </w:rPr>
        <w:t>125</w:t>
      </w:r>
      <w:r w:rsidRPr="00A03019">
        <w:rPr>
          <w:rFonts w:ascii="仿宋_GB2312" w:eastAsia="仿宋_GB2312" w:cs="仿宋_GB2312" w:hint="eastAsia"/>
          <w:sz w:val="32"/>
          <w:szCs w:val="32"/>
        </w:rPr>
        <w:t>人，为历年之最。光电所张靖教授荣获全国杰出专业技术人才称号，计算机与信息技术学院吕国英副教授被评为全国优秀教师，激光光谱研究所陈刚教授获得国家优秀青年科学基金资助，秦雪梅教授和张生万教授成为山西省新兴产业领军人才，中国社会史研究中心荣获全国教育系统先进集体。各类高层次人才达到</w:t>
      </w:r>
      <w:r w:rsidRPr="00A03019">
        <w:rPr>
          <w:rFonts w:ascii="仿宋_GB2312" w:eastAsia="仿宋_GB2312" w:cs="仿宋_GB2312"/>
          <w:sz w:val="32"/>
          <w:szCs w:val="32"/>
        </w:rPr>
        <w:t>376</w:t>
      </w:r>
      <w:r w:rsidRPr="00A03019">
        <w:rPr>
          <w:rFonts w:ascii="仿宋_GB2312" w:eastAsia="仿宋_GB2312" w:cs="仿宋_GB2312" w:hint="eastAsia"/>
          <w:sz w:val="32"/>
          <w:szCs w:val="32"/>
        </w:rPr>
        <w:t>人次，博士学位教师达到</w:t>
      </w:r>
      <w:r w:rsidRPr="00A03019">
        <w:rPr>
          <w:rFonts w:ascii="仿宋_GB2312" w:eastAsia="仿宋_GB2312" w:cs="仿宋_GB2312"/>
          <w:sz w:val="32"/>
          <w:szCs w:val="32"/>
        </w:rPr>
        <w:t>889</w:t>
      </w:r>
      <w:r w:rsidRPr="00A03019">
        <w:rPr>
          <w:rFonts w:ascii="仿宋_GB2312" w:eastAsia="仿宋_GB2312" w:cs="仿宋_GB2312" w:hint="eastAsia"/>
          <w:sz w:val="32"/>
          <w:szCs w:val="32"/>
        </w:rPr>
        <w:t>人</w:t>
      </w:r>
      <w:r w:rsidRPr="00A03019">
        <w:rPr>
          <w:rFonts w:ascii="仿宋_GB2312" w:eastAsia="仿宋_GB2312" w:cs="仿宋_GB2312"/>
          <w:sz w:val="32"/>
          <w:szCs w:val="32"/>
        </w:rPr>
        <w:t>,</w:t>
      </w:r>
      <w:r w:rsidRPr="00A03019">
        <w:rPr>
          <w:rFonts w:ascii="仿宋_GB2312" w:eastAsia="仿宋_GB2312" w:cs="仿宋_GB2312" w:hint="eastAsia"/>
          <w:sz w:val="32"/>
          <w:szCs w:val="32"/>
        </w:rPr>
        <w:t>为学校发展注入了新的活力。</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五、人才培养机制改革成效初显</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hint="eastAsia"/>
          <w:sz w:val="32"/>
          <w:szCs w:val="32"/>
        </w:rPr>
        <w:t>学校坚持以提升质量为主线，主动适应区域经济社会转型发展的需要，不断完善人才培养方案，突出专业特质，强化综合素质培养。主干核心</w:t>
      </w:r>
      <w:proofErr w:type="gramStart"/>
      <w:r w:rsidRPr="00A03019">
        <w:rPr>
          <w:rFonts w:ascii="仿宋_GB2312" w:eastAsia="仿宋_GB2312" w:cs="仿宋_GB2312" w:hint="eastAsia"/>
          <w:sz w:val="32"/>
          <w:szCs w:val="32"/>
        </w:rPr>
        <w:t>课推行</w:t>
      </w:r>
      <w:proofErr w:type="gramEnd"/>
      <w:r w:rsidRPr="00A03019">
        <w:rPr>
          <w:rFonts w:ascii="仿宋_GB2312" w:eastAsia="仿宋_GB2312" w:cs="仿宋_GB2312" w:hint="eastAsia"/>
          <w:sz w:val="32"/>
          <w:szCs w:val="32"/>
        </w:rPr>
        <w:t>团队授课制与教授负责制，有</w:t>
      </w:r>
      <w:r w:rsidRPr="00A03019">
        <w:rPr>
          <w:rFonts w:ascii="仿宋_GB2312" w:eastAsia="仿宋_GB2312" w:cs="仿宋_GB2312"/>
          <w:sz w:val="32"/>
          <w:szCs w:val="32"/>
        </w:rPr>
        <w:t>86.59%</w:t>
      </w:r>
      <w:r w:rsidRPr="00A03019">
        <w:rPr>
          <w:rFonts w:ascii="仿宋_GB2312" w:eastAsia="仿宋_GB2312" w:cs="仿宋_GB2312" w:hint="eastAsia"/>
          <w:sz w:val="32"/>
          <w:szCs w:val="32"/>
        </w:rPr>
        <w:t>的教授和</w:t>
      </w:r>
      <w:r w:rsidRPr="00A03019">
        <w:rPr>
          <w:rFonts w:ascii="仿宋_GB2312" w:eastAsia="仿宋_GB2312" w:cs="仿宋_GB2312"/>
          <w:sz w:val="32"/>
          <w:szCs w:val="32"/>
        </w:rPr>
        <w:t>83.37%</w:t>
      </w:r>
      <w:r w:rsidRPr="00A03019">
        <w:rPr>
          <w:rFonts w:ascii="仿宋_GB2312" w:eastAsia="仿宋_GB2312" w:cs="仿宋_GB2312" w:hint="eastAsia"/>
          <w:sz w:val="32"/>
          <w:szCs w:val="32"/>
        </w:rPr>
        <w:t>的副教授为本科生上课。推动在线教育，开设了“</w:t>
      </w:r>
      <w:r w:rsidRPr="00A03019">
        <w:rPr>
          <w:rFonts w:ascii="仿宋_GB2312" w:eastAsia="仿宋_GB2312" w:cs="仿宋_GB2312"/>
          <w:sz w:val="32"/>
          <w:szCs w:val="32"/>
        </w:rPr>
        <w:t>MOOC</w:t>
      </w:r>
      <w:r w:rsidRPr="00A03019">
        <w:rPr>
          <w:rFonts w:ascii="仿宋_GB2312" w:eastAsia="仿宋_GB2312" w:cs="仿宋_GB2312" w:hint="eastAsia"/>
          <w:sz w:val="32"/>
          <w:szCs w:val="32"/>
        </w:rPr>
        <w:t>”课程。深化公共课教学改革，将公共选修课调整为校本通识课，公共英语和计算机课程实行分级教学，大学体育实行俱乐部制改革。在部分学院开展了全员导师制试点，加强了对学生学习、生活全过程的指导与帮助。严格落实校院两级领导听课评课制度和</w:t>
      </w:r>
      <w:proofErr w:type="gramStart"/>
      <w:r w:rsidRPr="00A03019">
        <w:rPr>
          <w:rFonts w:ascii="仿宋_GB2312" w:eastAsia="仿宋_GB2312" w:cs="仿宋_GB2312" w:hint="eastAsia"/>
          <w:sz w:val="32"/>
          <w:szCs w:val="32"/>
        </w:rPr>
        <w:t>校领导</w:t>
      </w:r>
      <w:proofErr w:type="gramEnd"/>
      <w:r w:rsidRPr="00A03019">
        <w:rPr>
          <w:rFonts w:ascii="仿宋_GB2312" w:eastAsia="仿宋_GB2312" w:cs="仿宋_GB2312" w:hint="eastAsia"/>
          <w:sz w:val="32"/>
          <w:szCs w:val="32"/>
        </w:rPr>
        <w:t>听课月报制度，取得良好效果。适应经济社会发展要求，进一步加大专业调整力度，新增</w:t>
      </w:r>
      <w:r w:rsidRPr="00A03019">
        <w:rPr>
          <w:rFonts w:ascii="仿宋_GB2312" w:eastAsia="仿宋_GB2312" w:cs="仿宋_GB2312"/>
          <w:sz w:val="32"/>
          <w:szCs w:val="32"/>
        </w:rPr>
        <w:t>3</w:t>
      </w:r>
      <w:r w:rsidRPr="00A03019">
        <w:rPr>
          <w:rFonts w:ascii="仿宋_GB2312" w:eastAsia="仿宋_GB2312" w:cs="仿宋_GB2312" w:hint="eastAsia"/>
          <w:sz w:val="32"/>
          <w:szCs w:val="32"/>
        </w:rPr>
        <w:t>个本科专业，撤销</w:t>
      </w:r>
      <w:r w:rsidRPr="00A03019">
        <w:rPr>
          <w:rFonts w:ascii="仿宋_GB2312" w:eastAsia="仿宋_GB2312" w:cs="仿宋_GB2312"/>
          <w:sz w:val="32"/>
          <w:szCs w:val="32"/>
        </w:rPr>
        <w:t>3</w:t>
      </w:r>
      <w:r w:rsidRPr="00A03019">
        <w:rPr>
          <w:rFonts w:ascii="仿宋_GB2312" w:eastAsia="仿宋_GB2312" w:cs="仿宋_GB2312" w:hint="eastAsia"/>
          <w:sz w:val="32"/>
          <w:szCs w:val="32"/>
        </w:rPr>
        <w:t>个本科专业，新</w:t>
      </w:r>
      <w:r w:rsidRPr="00A03019">
        <w:rPr>
          <w:rFonts w:ascii="仿宋_GB2312" w:eastAsia="仿宋_GB2312" w:cs="仿宋_GB2312" w:hint="eastAsia"/>
          <w:sz w:val="32"/>
          <w:szCs w:val="32"/>
        </w:rPr>
        <w:lastRenderedPageBreak/>
        <w:t>增两个硕士专业学位种类，硕士专业学位种类达到了</w:t>
      </w:r>
      <w:r w:rsidRPr="00A03019">
        <w:rPr>
          <w:rFonts w:ascii="仿宋_GB2312" w:eastAsia="仿宋_GB2312" w:cs="仿宋_GB2312"/>
          <w:sz w:val="32"/>
          <w:szCs w:val="32"/>
        </w:rPr>
        <w:t>18</w:t>
      </w:r>
      <w:r w:rsidRPr="00A03019">
        <w:rPr>
          <w:rFonts w:ascii="仿宋_GB2312" w:eastAsia="仿宋_GB2312" w:cs="仿宋_GB2312" w:hint="eastAsia"/>
          <w:sz w:val="32"/>
          <w:szCs w:val="32"/>
        </w:rPr>
        <w:t>个。投入资金</w:t>
      </w:r>
      <w:r w:rsidRPr="00A03019">
        <w:rPr>
          <w:rFonts w:ascii="仿宋_GB2312" w:eastAsia="仿宋_GB2312" w:cs="仿宋_GB2312"/>
          <w:sz w:val="32"/>
          <w:szCs w:val="32"/>
        </w:rPr>
        <w:t>5925</w:t>
      </w:r>
      <w:r w:rsidRPr="00A03019">
        <w:rPr>
          <w:rFonts w:ascii="仿宋_GB2312" w:eastAsia="仿宋_GB2312" w:cs="仿宋_GB2312" w:hint="eastAsia"/>
          <w:sz w:val="32"/>
          <w:szCs w:val="32"/>
        </w:rPr>
        <w:t>万元用于教学实验中心、实训中心、实践基地建设，极大地改善了实践教学条件。建成2个省级实验教学示范中心、2个省级虚拟仿真实验教学中心、2个省级研究生教育创新中心。</w:t>
      </w:r>
      <w:r w:rsidRPr="00A03019">
        <w:rPr>
          <w:rFonts w:ascii="仿宋_GB2312" w:eastAsia="仿宋_GB2312" w:cs="仿宋_GB2312"/>
          <w:sz w:val="32"/>
          <w:szCs w:val="32"/>
        </w:rPr>
        <w:t>1</w:t>
      </w:r>
      <w:r w:rsidRPr="00A03019">
        <w:rPr>
          <w:rFonts w:ascii="仿宋_GB2312" w:eastAsia="仿宋_GB2312" w:cs="仿宋_GB2312" w:hint="eastAsia"/>
          <w:sz w:val="32"/>
          <w:szCs w:val="32"/>
        </w:rPr>
        <w:t>门课程入选国家精品视频公开课，25门课程建设申报省级精品资源共享课，初步实现100门课程使用英文原版教材。获得省级研究生教育创新项目和改革研究项目共33项，2名博士获得全国优博提名奖。</w:t>
      </w:r>
      <w:r w:rsidRPr="00A03019">
        <w:rPr>
          <w:rFonts w:ascii="仿宋_GB2312" w:eastAsia="仿宋_GB2312" w:cs="仿宋_GB2312"/>
          <w:sz w:val="32"/>
          <w:szCs w:val="32"/>
        </w:rPr>
        <w:t>400</w:t>
      </w:r>
      <w:r w:rsidRPr="00A03019">
        <w:rPr>
          <w:rFonts w:ascii="仿宋_GB2312" w:eastAsia="仿宋_GB2312" w:cs="仿宋_GB2312" w:hint="eastAsia"/>
          <w:sz w:val="32"/>
          <w:szCs w:val="32"/>
        </w:rPr>
        <w:t>名学生分别在各类国家和地方学科竞赛中获得国家特等奖</w:t>
      </w:r>
      <w:r w:rsidRPr="00A03019">
        <w:rPr>
          <w:rFonts w:ascii="仿宋_GB2312" w:eastAsia="仿宋_GB2312" w:cs="仿宋_GB2312"/>
          <w:sz w:val="32"/>
          <w:szCs w:val="32"/>
        </w:rPr>
        <w:t>3</w:t>
      </w:r>
      <w:r w:rsidRPr="00A03019">
        <w:rPr>
          <w:rFonts w:ascii="仿宋_GB2312" w:eastAsia="仿宋_GB2312" w:cs="仿宋_GB2312" w:hint="eastAsia"/>
          <w:sz w:val="32"/>
          <w:szCs w:val="32"/>
        </w:rPr>
        <w:t>项，国家一等奖</w:t>
      </w:r>
      <w:r w:rsidRPr="00A03019">
        <w:rPr>
          <w:rFonts w:ascii="仿宋_GB2312" w:eastAsia="仿宋_GB2312" w:cs="仿宋_GB2312"/>
          <w:sz w:val="32"/>
          <w:szCs w:val="32"/>
        </w:rPr>
        <w:t>14</w:t>
      </w:r>
      <w:r w:rsidRPr="00A03019">
        <w:rPr>
          <w:rFonts w:ascii="仿宋_GB2312" w:eastAsia="仿宋_GB2312" w:cs="仿宋_GB2312" w:hint="eastAsia"/>
          <w:sz w:val="32"/>
          <w:szCs w:val="32"/>
        </w:rPr>
        <w:t>项，国家二等奖</w:t>
      </w:r>
      <w:r w:rsidRPr="00A03019">
        <w:rPr>
          <w:rFonts w:ascii="仿宋_GB2312" w:eastAsia="仿宋_GB2312" w:cs="仿宋_GB2312"/>
          <w:sz w:val="32"/>
          <w:szCs w:val="32"/>
        </w:rPr>
        <w:t>53</w:t>
      </w:r>
      <w:r w:rsidRPr="00A03019">
        <w:rPr>
          <w:rFonts w:ascii="仿宋_GB2312" w:eastAsia="仿宋_GB2312" w:cs="仿宋_GB2312" w:hint="eastAsia"/>
          <w:sz w:val="32"/>
          <w:szCs w:val="32"/>
        </w:rPr>
        <w:t>项，国家三等奖</w:t>
      </w:r>
      <w:r w:rsidRPr="00A03019">
        <w:rPr>
          <w:rFonts w:ascii="仿宋_GB2312" w:eastAsia="仿宋_GB2312" w:cs="仿宋_GB2312"/>
          <w:sz w:val="32"/>
          <w:szCs w:val="32"/>
        </w:rPr>
        <w:t>87</w:t>
      </w:r>
      <w:r w:rsidRPr="00A03019">
        <w:rPr>
          <w:rFonts w:ascii="仿宋_GB2312" w:eastAsia="仿宋_GB2312" w:cs="仿宋_GB2312" w:hint="eastAsia"/>
          <w:sz w:val="32"/>
          <w:szCs w:val="32"/>
        </w:rPr>
        <w:t>项；省级特等奖</w:t>
      </w:r>
      <w:r w:rsidRPr="00A03019">
        <w:rPr>
          <w:rFonts w:ascii="仿宋_GB2312" w:eastAsia="仿宋_GB2312" w:cs="仿宋_GB2312"/>
          <w:sz w:val="32"/>
          <w:szCs w:val="32"/>
        </w:rPr>
        <w:t>1</w:t>
      </w:r>
      <w:r w:rsidRPr="00A03019">
        <w:rPr>
          <w:rFonts w:ascii="仿宋_GB2312" w:eastAsia="仿宋_GB2312" w:cs="仿宋_GB2312" w:hint="eastAsia"/>
          <w:sz w:val="32"/>
          <w:szCs w:val="32"/>
        </w:rPr>
        <w:t>项，省级一等奖</w:t>
      </w:r>
      <w:r w:rsidRPr="00A03019">
        <w:rPr>
          <w:rFonts w:ascii="仿宋_GB2312" w:eastAsia="仿宋_GB2312" w:cs="仿宋_GB2312"/>
          <w:sz w:val="32"/>
          <w:szCs w:val="32"/>
        </w:rPr>
        <w:t>10</w:t>
      </w:r>
      <w:r w:rsidRPr="00A03019">
        <w:rPr>
          <w:rFonts w:ascii="仿宋_GB2312" w:eastAsia="仿宋_GB2312" w:cs="仿宋_GB2312" w:hint="eastAsia"/>
          <w:sz w:val="32"/>
          <w:szCs w:val="32"/>
        </w:rPr>
        <w:t>项，省级二等奖</w:t>
      </w:r>
      <w:r w:rsidRPr="00A03019">
        <w:rPr>
          <w:rFonts w:ascii="仿宋_GB2312" w:eastAsia="仿宋_GB2312" w:cs="仿宋_GB2312"/>
          <w:sz w:val="32"/>
          <w:szCs w:val="32"/>
        </w:rPr>
        <w:t>21</w:t>
      </w:r>
      <w:r w:rsidRPr="00A03019">
        <w:rPr>
          <w:rFonts w:ascii="仿宋_GB2312" w:eastAsia="仿宋_GB2312" w:cs="仿宋_GB2312" w:hint="eastAsia"/>
          <w:sz w:val="32"/>
          <w:szCs w:val="32"/>
        </w:rPr>
        <w:t>项，省级三等奖</w:t>
      </w:r>
      <w:r w:rsidRPr="00A03019">
        <w:rPr>
          <w:rFonts w:ascii="仿宋_GB2312" w:eastAsia="仿宋_GB2312" w:cs="仿宋_GB2312"/>
          <w:sz w:val="32"/>
          <w:szCs w:val="32"/>
        </w:rPr>
        <w:t>21</w:t>
      </w:r>
      <w:r w:rsidRPr="00A03019">
        <w:rPr>
          <w:rFonts w:ascii="仿宋_GB2312" w:eastAsia="仿宋_GB2312" w:cs="仿宋_GB2312" w:hint="eastAsia"/>
          <w:sz w:val="32"/>
          <w:szCs w:val="32"/>
        </w:rPr>
        <w:t>项。学校进一步加大学生奖助补和毕业生服务工作力度，全年投入9223万元用于学生奖助补，扩大了</w:t>
      </w:r>
      <w:proofErr w:type="gramStart"/>
      <w:r w:rsidRPr="00A03019">
        <w:rPr>
          <w:rFonts w:ascii="仿宋_GB2312" w:eastAsia="仿宋_GB2312" w:cs="仿宋_GB2312" w:hint="eastAsia"/>
          <w:sz w:val="32"/>
          <w:szCs w:val="32"/>
        </w:rPr>
        <w:t>研究生推免奖学金</w:t>
      </w:r>
      <w:proofErr w:type="gramEnd"/>
      <w:r w:rsidRPr="00A03019">
        <w:rPr>
          <w:rFonts w:ascii="仿宋_GB2312" w:eastAsia="仿宋_GB2312" w:cs="仿宋_GB2312" w:hint="eastAsia"/>
          <w:sz w:val="32"/>
          <w:szCs w:val="32"/>
        </w:rPr>
        <w:t>覆盖范围</w:t>
      </w:r>
      <w:r>
        <w:rPr>
          <w:rFonts w:ascii="仿宋_GB2312" w:eastAsia="仿宋_GB2312" w:cs="仿宋_GB2312" w:hint="eastAsia"/>
          <w:sz w:val="32"/>
          <w:szCs w:val="32"/>
        </w:rPr>
        <w:t>，</w:t>
      </w:r>
      <w:r w:rsidRPr="00A03019">
        <w:rPr>
          <w:rFonts w:ascii="仿宋_GB2312" w:eastAsia="仿宋_GB2312" w:cs="仿宋_GB2312" w:hint="eastAsia"/>
          <w:sz w:val="32"/>
          <w:szCs w:val="32"/>
        </w:rPr>
        <w:t>进一步健全学生就业状况反馈机制，学生一次性就业率达到82%。</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六、科学研究与社会服务亮点纷呈</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hint="eastAsia"/>
          <w:sz w:val="32"/>
          <w:szCs w:val="32"/>
        </w:rPr>
        <w:t>全年科研立项经费达</w:t>
      </w:r>
      <w:r w:rsidRPr="00A03019">
        <w:rPr>
          <w:rFonts w:ascii="仿宋_GB2312" w:eastAsia="仿宋_GB2312" w:cs="仿宋_GB2312"/>
          <w:sz w:val="32"/>
          <w:szCs w:val="32"/>
        </w:rPr>
        <w:t>2.6</w:t>
      </w:r>
      <w:r w:rsidRPr="00A03019">
        <w:rPr>
          <w:rFonts w:ascii="仿宋_GB2312" w:eastAsia="仿宋_GB2312" w:cs="仿宋_GB2312" w:hint="eastAsia"/>
          <w:sz w:val="32"/>
          <w:szCs w:val="32"/>
        </w:rPr>
        <w:t>亿元。获得国家自然科学基金项目71项，同比增长24.6%；获得国家社科基金和教育部人文社科项目44项，同比增长12.8%。发表科研论文1927篇，同比增长46.2%。其中，自然科学</w:t>
      </w:r>
      <w:r w:rsidRPr="00A03019">
        <w:rPr>
          <w:rFonts w:ascii="仿宋_GB2312" w:eastAsia="仿宋_GB2312" w:cs="仿宋_GB2312"/>
          <w:sz w:val="32"/>
          <w:szCs w:val="32"/>
        </w:rPr>
        <w:t>SCI</w:t>
      </w:r>
      <w:r w:rsidRPr="00A03019">
        <w:rPr>
          <w:rFonts w:ascii="仿宋_GB2312" w:eastAsia="仿宋_GB2312" w:cs="仿宋_GB2312" w:hint="eastAsia"/>
          <w:sz w:val="32"/>
          <w:szCs w:val="32"/>
        </w:rPr>
        <w:t>论文459篇，</w:t>
      </w:r>
      <w:r w:rsidRPr="00A03019">
        <w:rPr>
          <w:rFonts w:ascii="仿宋_GB2312" w:eastAsia="仿宋_GB2312" w:cs="仿宋_GB2312"/>
          <w:sz w:val="32"/>
          <w:szCs w:val="32"/>
        </w:rPr>
        <w:t>SCI</w:t>
      </w:r>
      <w:r w:rsidRPr="00A03019">
        <w:rPr>
          <w:rFonts w:ascii="仿宋_GB2312" w:eastAsia="仿宋_GB2312" w:cs="仿宋_GB2312" w:hint="eastAsia"/>
          <w:sz w:val="32"/>
          <w:szCs w:val="32"/>
        </w:rPr>
        <w:t>TOP区论文94篇，在《</w:t>
      </w:r>
      <w:r w:rsidRPr="00A03019">
        <w:rPr>
          <w:rFonts w:ascii="仿宋_GB2312" w:eastAsia="仿宋_GB2312" w:cs="仿宋_GB2312"/>
          <w:sz w:val="32"/>
          <w:szCs w:val="32"/>
        </w:rPr>
        <w:t>P.R.L</w:t>
      </w:r>
      <w:r w:rsidRPr="00A03019">
        <w:rPr>
          <w:rFonts w:ascii="仿宋_GB2312" w:eastAsia="仿宋_GB2312" w:cs="仿宋_GB2312" w:hint="eastAsia"/>
          <w:sz w:val="32"/>
          <w:szCs w:val="32"/>
        </w:rPr>
        <w:t>》、《</w:t>
      </w:r>
      <w:r w:rsidRPr="00A03019">
        <w:rPr>
          <w:rFonts w:ascii="仿宋_GB2312" w:eastAsia="仿宋_GB2312" w:cs="仿宋_GB2312"/>
          <w:sz w:val="32"/>
          <w:szCs w:val="32"/>
        </w:rPr>
        <w:t>Laser P.L</w:t>
      </w:r>
      <w:r w:rsidRPr="00A03019">
        <w:rPr>
          <w:rFonts w:ascii="仿宋_GB2312" w:eastAsia="仿宋_GB2312" w:cs="仿宋_GB2312" w:hint="eastAsia"/>
          <w:sz w:val="32"/>
          <w:szCs w:val="32"/>
        </w:rPr>
        <w:t>》、《</w:t>
      </w:r>
      <w:r w:rsidRPr="00A03019">
        <w:rPr>
          <w:rFonts w:ascii="仿宋_GB2312" w:eastAsia="仿宋_GB2312" w:cs="仿宋_GB2312"/>
          <w:sz w:val="32"/>
          <w:szCs w:val="32"/>
        </w:rPr>
        <w:t>JACS</w:t>
      </w:r>
      <w:r w:rsidRPr="00A03019">
        <w:rPr>
          <w:rFonts w:ascii="仿宋_GB2312" w:eastAsia="仿宋_GB2312" w:cs="仿宋_GB2312" w:hint="eastAsia"/>
          <w:sz w:val="32"/>
          <w:szCs w:val="32"/>
        </w:rPr>
        <w:t>》等高水平期刊上发表了标志性论文；社会科学</w:t>
      </w:r>
      <w:r w:rsidRPr="00A03019">
        <w:rPr>
          <w:rFonts w:ascii="仿宋_GB2312" w:eastAsia="仿宋_GB2312" w:cs="仿宋_GB2312"/>
          <w:sz w:val="32"/>
          <w:szCs w:val="32"/>
        </w:rPr>
        <w:t>CSSCI</w:t>
      </w:r>
      <w:r w:rsidRPr="00A03019">
        <w:rPr>
          <w:rFonts w:ascii="仿宋_GB2312" w:eastAsia="仿宋_GB2312" w:cs="仿宋_GB2312" w:hint="eastAsia"/>
          <w:sz w:val="32"/>
          <w:szCs w:val="32"/>
        </w:rPr>
        <w:t>论文</w:t>
      </w:r>
      <w:r w:rsidRPr="00A03019">
        <w:rPr>
          <w:rFonts w:ascii="仿宋_GB2312" w:eastAsia="仿宋_GB2312" w:cs="仿宋_GB2312"/>
          <w:sz w:val="32"/>
          <w:szCs w:val="32"/>
        </w:rPr>
        <w:t>513</w:t>
      </w:r>
      <w:r w:rsidRPr="00A03019">
        <w:rPr>
          <w:rFonts w:ascii="仿宋_GB2312" w:eastAsia="仿宋_GB2312" w:cs="仿宋_GB2312" w:hint="eastAsia"/>
          <w:sz w:val="32"/>
          <w:szCs w:val="32"/>
        </w:rPr>
        <w:t>篇、一</w:t>
      </w:r>
      <w:r w:rsidRPr="00A03019">
        <w:rPr>
          <w:rFonts w:ascii="仿宋_GB2312" w:eastAsia="仿宋_GB2312" w:cs="仿宋_GB2312"/>
          <w:sz w:val="32"/>
          <w:szCs w:val="32"/>
        </w:rPr>
        <w:t>A</w:t>
      </w:r>
      <w:r w:rsidRPr="00A03019">
        <w:rPr>
          <w:rFonts w:ascii="仿宋_GB2312" w:eastAsia="仿宋_GB2312" w:cs="仿宋_GB2312" w:hint="eastAsia"/>
          <w:sz w:val="32"/>
          <w:szCs w:val="32"/>
        </w:rPr>
        <w:t>级以上论文</w:t>
      </w:r>
      <w:r w:rsidRPr="00A03019">
        <w:rPr>
          <w:rFonts w:ascii="仿宋_GB2312" w:eastAsia="仿宋_GB2312" w:cs="仿宋_GB2312"/>
          <w:sz w:val="32"/>
          <w:szCs w:val="32"/>
        </w:rPr>
        <w:t>104</w:t>
      </w:r>
      <w:r w:rsidRPr="00A03019">
        <w:rPr>
          <w:rFonts w:ascii="仿宋_GB2312" w:eastAsia="仿宋_GB2312" w:cs="仿宋_GB2312" w:hint="eastAsia"/>
          <w:sz w:val="32"/>
          <w:szCs w:val="32"/>
        </w:rPr>
        <w:t>篇。特聘教授</w:t>
      </w:r>
      <w:proofErr w:type="spellStart"/>
      <w:r w:rsidRPr="00A03019">
        <w:rPr>
          <w:rFonts w:ascii="仿宋_GB2312" w:eastAsia="仿宋_GB2312" w:cs="仿宋_GB2312"/>
          <w:sz w:val="32"/>
          <w:szCs w:val="32"/>
        </w:rPr>
        <w:t>J.Manz</w:t>
      </w:r>
      <w:proofErr w:type="spellEnd"/>
      <w:r w:rsidRPr="00A03019">
        <w:rPr>
          <w:rFonts w:ascii="仿宋_GB2312" w:eastAsia="仿宋_GB2312" w:cs="仿宋_GB2312" w:hint="eastAsia"/>
          <w:sz w:val="32"/>
          <w:szCs w:val="32"/>
        </w:rPr>
        <w:t>院士的研究成果在化学类顶级期刊《</w:t>
      </w:r>
      <w:proofErr w:type="spellStart"/>
      <w:r w:rsidRPr="00A03019">
        <w:rPr>
          <w:rFonts w:ascii="仿宋_GB2312" w:eastAsia="仿宋_GB2312" w:cs="仿宋_GB2312"/>
          <w:sz w:val="32"/>
          <w:szCs w:val="32"/>
        </w:rPr>
        <w:t>Angew.Chem.Int.Ed</w:t>
      </w:r>
      <w:proofErr w:type="spellEnd"/>
      <w:r w:rsidRPr="00A03019">
        <w:rPr>
          <w:rFonts w:ascii="仿宋_GB2312" w:eastAsia="仿宋_GB2312" w:cs="仿宋_GB2312"/>
          <w:sz w:val="32"/>
          <w:szCs w:val="32"/>
        </w:rPr>
        <w:t>.</w:t>
      </w:r>
      <w:r w:rsidRPr="00A03019">
        <w:rPr>
          <w:rFonts w:ascii="仿宋_GB2312" w:eastAsia="仿宋_GB2312" w:cs="仿宋_GB2312" w:hint="eastAsia"/>
          <w:sz w:val="32"/>
          <w:szCs w:val="32"/>
        </w:rPr>
        <w:t>》发表，已被《</w:t>
      </w:r>
      <w:r w:rsidRPr="00A03019">
        <w:rPr>
          <w:rFonts w:ascii="仿宋_GB2312" w:eastAsia="仿宋_GB2312" w:cs="仿宋_GB2312"/>
          <w:sz w:val="32"/>
          <w:szCs w:val="32"/>
        </w:rPr>
        <w:t>Nature</w:t>
      </w:r>
      <w:r w:rsidRPr="00A03019">
        <w:rPr>
          <w:rFonts w:ascii="仿宋_GB2312" w:eastAsia="仿宋_GB2312" w:cs="仿宋_GB2312" w:hint="eastAsia"/>
          <w:sz w:val="32"/>
          <w:szCs w:val="32"/>
        </w:rPr>
        <w:t>》作为研究亮点报道。分子科学研究所翟华金教授、李思殿教授课题组在《</w:t>
      </w:r>
      <w:r w:rsidRPr="00A03019">
        <w:rPr>
          <w:rFonts w:ascii="仿宋_GB2312" w:eastAsia="仿宋_GB2312" w:cs="仿宋_GB2312"/>
          <w:sz w:val="32"/>
          <w:szCs w:val="32"/>
        </w:rPr>
        <w:t>Nature Chemistry</w:t>
      </w:r>
      <w:r w:rsidRPr="00A03019">
        <w:rPr>
          <w:rFonts w:ascii="仿宋_GB2312" w:eastAsia="仿宋_GB2312" w:cs="仿宋_GB2312" w:hint="eastAsia"/>
          <w:sz w:val="32"/>
          <w:szCs w:val="32"/>
        </w:rPr>
        <w:t>》和</w:t>
      </w:r>
      <w:r w:rsidRPr="00A03019">
        <w:rPr>
          <w:rFonts w:ascii="仿宋_GB2312" w:eastAsia="仿宋_GB2312" w:cs="仿宋_GB2312" w:hint="eastAsia"/>
          <w:sz w:val="32"/>
          <w:szCs w:val="32"/>
        </w:rPr>
        <w:lastRenderedPageBreak/>
        <w:t>《</w:t>
      </w:r>
      <w:proofErr w:type="spellStart"/>
      <w:r w:rsidRPr="00A03019">
        <w:rPr>
          <w:rFonts w:ascii="仿宋_GB2312" w:eastAsia="仿宋_GB2312" w:cs="仿宋_GB2312"/>
          <w:sz w:val="32"/>
          <w:szCs w:val="32"/>
        </w:rPr>
        <w:t>Accountsof</w:t>
      </w:r>
      <w:proofErr w:type="spellEnd"/>
      <w:r w:rsidRPr="00A03019">
        <w:rPr>
          <w:rFonts w:ascii="仿宋_GB2312" w:eastAsia="仿宋_GB2312" w:cs="仿宋_GB2312"/>
          <w:sz w:val="32"/>
          <w:szCs w:val="32"/>
        </w:rPr>
        <w:t xml:space="preserve"> Chemical research</w:t>
      </w:r>
      <w:r w:rsidRPr="00A03019">
        <w:rPr>
          <w:rFonts w:ascii="仿宋_GB2312" w:eastAsia="仿宋_GB2312" w:cs="仿宋_GB2312" w:hint="eastAsia"/>
          <w:sz w:val="32"/>
          <w:szCs w:val="32"/>
        </w:rPr>
        <w:t>》上</w:t>
      </w:r>
      <w:proofErr w:type="gramStart"/>
      <w:r w:rsidRPr="00A03019">
        <w:rPr>
          <w:rFonts w:ascii="仿宋_GB2312" w:eastAsia="仿宋_GB2312" w:cs="仿宋_GB2312" w:hint="eastAsia"/>
          <w:sz w:val="32"/>
          <w:szCs w:val="32"/>
        </w:rPr>
        <w:t>各发表</w:t>
      </w:r>
      <w:proofErr w:type="gramEnd"/>
      <w:r w:rsidRPr="00A03019">
        <w:rPr>
          <w:rFonts w:ascii="仿宋_GB2312" w:eastAsia="仿宋_GB2312" w:cs="仿宋_GB2312" w:hint="eastAsia"/>
          <w:sz w:val="32"/>
          <w:szCs w:val="32"/>
        </w:rPr>
        <w:t>论文</w:t>
      </w:r>
      <w:r w:rsidRPr="00A03019">
        <w:rPr>
          <w:rFonts w:ascii="仿宋_GB2312" w:eastAsia="仿宋_GB2312" w:cs="仿宋_GB2312"/>
          <w:sz w:val="32"/>
          <w:szCs w:val="32"/>
        </w:rPr>
        <w:t>1</w:t>
      </w:r>
      <w:r w:rsidRPr="00A03019">
        <w:rPr>
          <w:rFonts w:ascii="仿宋_GB2312" w:eastAsia="仿宋_GB2312" w:cs="仿宋_GB2312" w:hint="eastAsia"/>
          <w:sz w:val="32"/>
          <w:szCs w:val="32"/>
        </w:rPr>
        <w:t>篇，影响因子分别为</w:t>
      </w:r>
      <w:r w:rsidRPr="00A03019">
        <w:rPr>
          <w:rFonts w:ascii="仿宋_GB2312" w:eastAsia="仿宋_GB2312" w:cs="仿宋_GB2312"/>
          <w:sz w:val="32"/>
          <w:szCs w:val="32"/>
        </w:rPr>
        <w:t>20.069</w:t>
      </w:r>
      <w:r w:rsidRPr="00A03019">
        <w:rPr>
          <w:rFonts w:ascii="仿宋_GB2312" w:eastAsia="仿宋_GB2312" w:cs="仿宋_GB2312" w:hint="eastAsia"/>
          <w:sz w:val="32"/>
          <w:szCs w:val="32"/>
        </w:rPr>
        <w:t>和</w:t>
      </w:r>
      <w:r w:rsidRPr="00A03019">
        <w:rPr>
          <w:rFonts w:ascii="仿宋_GB2312" w:eastAsia="仿宋_GB2312" w:cs="仿宋_GB2312"/>
          <w:sz w:val="32"/>
          <w:szCs w:val="32"/>
        </w:rPr>
        <w:t>21.442</w:t>
      </w:r>
      <w:r w:rsidRPr="00A03019">
        <w:rPr>
          <w:rFonts w:ascii="仿宋_GB2312" w:eastAsia="仿宋_GB2312" w:cs="仿宋_GB2312" w:hint="eastAsia"/>
          <w:sz w:val="32"/>
          <w:szCs w:val="32"/>
        </w:rPr>
        <w:t>。化学、工程两大学科的ESI排名位居世界前1%。全校共申请专利181项，授权专利</w:t>
      </w:r>
      <w:r w:rsidRPr="00A03019">
        <w:rPr>
          <w:rFonts w:ascii="仿宋_GB2312" w:eastAsia="仿宋_GB2312" w:cs="仿宋_GB2312"/>
          <w:sz w:val="32"/>
          <w:szCs w:val="32"/>
        </w:rPr>
        <w:t>97</w:t>
      </w:r>
      <w:r w:rsidRPr="00A03019">
        <w:rPr>
          <w:rFonts w:ascii="仿宋_GB2312" w:eastAsia="仿宋_GB2312" w:cs="仿宋_GB2312" w:hint="eastAsia"/>
          <w:sz w:val="32"/>
          <w:szCs w:val="32"/>
        </w:rPr>
        <w:t>项。获得教育部、山西省科学技术奖5项；山西省社科优秀成果奖66项；山西省“百部（篇）工程”优秀成果25项。科技企业“山大合盛”在“新三板”上市开创了我省高校企业上市融资的新途径；丁二酸工业化生产、聚羧酸减水剂合成生产等成果广泛应用。积极参与山西科技创新城建设，依托学科优势，积极推进山西大学能源资源研究院和催化剂研发中心项目建设。大学科技园入驻太原高新区，园区孵化面积约</w:t>
      </w:r>
      <w:r w:rsidRPr="00A03019">
        <w:rPr>
          <w:rFonts w:ascii="仿宋_GB2312" w:eastAsia="仿宋_GB2312" w:cs="仿宋_GB2312"/>
          <w:sz w:val="32"/>
          <w:szCs w:val="32"/>
        </w:rPr>
        <w:t>5200</w:t>
      </w:r>
      <w:r w:rsidRPr="00A03019">
        <w:rPr>
          <w:rFonts w:ascii="仿宋_GB2312" w:eastAsia="仿宋_GB2312" w:cs="仿宋_GB2312" w:hint="eastAsia"/>
          <w:sz w:val="32"/>
          <w:szCs w:val="32"/>
        </w:rPr>
        <w:t>平方米，聚集了</w:t>
      </w:r>
      <w:r w:rsidRPr="00A03019">
        <w:rPr>
          <w:rFonts w:ascii="仿宋_GB2312" w:eastAsia="仿宋_GB2312" w:cs="仿宋_GB2312"/>
          <w:sz w:val="32"/>
          <w:szCs w:val="32"/>
        </w:rPr>
        <w:t>30</w:t>
      </w:r>
      <w:r w:rsidRPr="00A03019">
        <w:rPr>
          <w:rFonts w:ascii="仿宋_GB2312" w:eastAsia="仿宋_GB2312" w:cs="仿宋_GB2312" w:hint="eastAsia"/>
          <w:sz w:val="32"/>
          <w:szCs w:val="32"/>
        </w:rPr>
        <w:t>多家科技开发型企业，年实现销售收入</w:t>
      </w:r>
      <w:r w:rsidRPr="00A03019">
        <w:rPr>
          <w:rFonts w:ascii="仿宋_GB2312" w:eastAsia="仿宋_GB2312" w:cs="仿宋_GB2312"/>
          <w:sz w:val="32"/>
          <w:szCs w:val="32"/>
        </w:rPr>
        <w:t>1250</w:t>
      </w:r>
      <w:r w:rsidRPr="00A03019">
        <w:rPr>
          <w:rFonts w:ascii="仿宋_GB2312" w:eastAsia="仿宋_GB2312" w:cs="仿宋_GB2312" w:hint="eastAsia"/>
          <w:sz w:val="32"/>
          <w:szCs w:val="32"/>
        </w:rPr>
        <w:t>万元，成为我校科研人员和大学生创新创业的重要基地。</w:t>
      </w:r>
      <w:r>
        <w:rPr>
          <w:rFonts w:ascii="仿宋_GB2312" w:eastAsia="仿宋_GB2312" w:cs="仿宋_GB2312" w:hint="eastAsia"/>
          <w:sz w:val="32"/>
          <w:szCs w:val="32"/>
        </w:rPr>
        <w:t>学校</w:t>
      </w:r>
      <w:r w:rsidRPr="00A03019">
        <w:rPr>
          <w:rFonts w:ascii="仿宋_GB2312" w:eastAsia="仿宋_GB2312" w:cs="仿宋_GB2312" w:hint="eastAsia"/>
          <w:sz w:val="32"/>
          <w:szCs w:val="32"/>
        </w:rPr>
        <w:t>与山西省人大常委会</w:t>
      </w:r>
      <w:r>
        <w:rPr>
          <w:rFonts w:ascii="仿宋_GB2312" w:eastAsia="仿宋_GB2312" w:cs="仿宋_GB2312" w:hint="eastAsia"/>
          <w:sz w:val="32"/>
          <w:szCs w:val="32"/>
        </w:rPr>
        <w:t>共</w:t>
      </w:r>
      <w:r w:rsidRPr="00A03019">
        <w:rPr>
          <w:rFonts w:ascii="仿宋_GB2312" w:eastAsia="仿宋_GB2312" w:cs="仿宋_GB2312" w:hint="eastAsia"/>
          <w:sz w:val="32"/>
          <w:szCs w:val="32"/>
        </w:rPr>
        <w:t>建立法咨询基地</w:t>
      </w:r>
      <w:r>
        <w:rPr>
          <w:rFonts w:ascii="仿宋_GB2312" w:eastAsia="仿宋_GB2312" w:cs="仿宋_GB2312" w:hint="eastAsia"/>
          <w:sz w:val="32"/>
          <w:szCs w:val="32"/>
        </w:rPr>
        <w:t>；</w:t>
      </w:r>
      <w:r w:rsidRPr="00A03019">
        <w:rPr>
          <w:rFonts w:ascii="仿宋_GB2312" w:eastAsia="仿宋_GB2312" w:cs="仿宋_GB2312" w:hint="eastAsia"/>
          <w:sz w:val="32"/>
          <w:szCs w:val="32"/>
        </w:rPr>
        <w:t>与山西日报报业集团、山西广播电视台共建卓越新闻传播人才培养基地</w:t>
      </w:r>
      <w:r>
        <w:rPr>
          <w:rFonts w:ascii="仿宋_GB2312" w:eastAsia="仿宋_GB2312" w:cs="仿宋_GB2312" w:hint="eastAsia"/>
          <w:sz w:val="32"/>
          <w:szCs w:val="32"/>
        </w:rPr>
        <w:t>；</w:t>
      </w:r>
      <w:r w:rsidRPr="00A03019">
        <w:rPr>
          <w:rFonts w:ascii="仿宋_GB2312" w:eastAsia="仿宋_GB2312" w:cs="仿宋_GB2312" w:hint="eastAsia"/>
          <w:sz w:val="32"/>
          <w:szCs w:val="32"/>
        </w:rPr>
        <w:t>与晋煤集团、</w:t>
      </w:r>
      <w:proofErr w:type="gramStart"/>
      <w:r w:rsidRPr="00A03019">
        <w:rPr>
          <w:rFonts w:ascii="仿宋_GB2312" w:eastAsia="仿宋_GB2312" w:cs="仿宋_GB2312" w:hint="eastAsia"/>
          <w:sz w:val="32"/>
          <w:szCs w:val="32"/>
        </w:rPr>
        <w:t>漳</w:t>
      </w:r>
      <w:proofErr w:type="gramEnd"/>
      <w:r w:rsidRPr="00A03019">
        <w:rPr>
          <w:rFonts w:ascii="仿宋_GB2312" w:eastAsia="仿宋_GB2312" w:cs="仿宋_GB2312" w:hint="eastAsia"/>
          <w:sz w:val="32"/>
          <w:szCs w:val="32"/>
        </w:rPr>
        <w:t>泽电力等企业建立了战略合作关系。为政府部门提供咨询报告</w:t>
      </w:r>
      <w:r w:rsidRPr="00A03019">
        <w:rPr>
          <w:rFonts w:ascii="仿宋_GB2312" w:eastAsia="仿宋_GB2312" w:cs="仿宋_GB2312"/>
          <w:sz w:val="32"/>
          <w:szCs w:val="32"/>
        </w:rPr>
        <w:t>83</w:t>
      </w:r>
      <w:r w:rsidRPr="00A03019">
        <w:rPr>
          <w:rFonts w:ascii="仿宋_GB2312" w:eastAsia="仿宋_GB2312" w:cs="仿宋_GB2312" w:hint="eastAsia"/>
          <w:sz w:val="32"/>
          <w:szCs w:val="32"/>
        </w:rPr>
        <w:t>份，在教育部</w:t>
      </w:r>
      <w:proofErr w:type="gramStart"/>
      <w:r w:rsidRPr="00A03019">
        <w:rPr>
          <w:rFonts w:ascii="仿宋_GB2312" w:eastAsia="仿宋_GB2312" w:cs="仿宋_GB2312" w:hint="eastAsia"/>
          <w:sz w:val="32"/>
          <w:szCs w:val="32"/>
        </w:rPr>
        <w:t>社科网</w:t>
      </w:r>
      <w:proofErr w:type="gramEnd"/>
      <w:r w:rsidRPr="00A03019">
        <w:rPr>
          <w:rFonts w:ascii="仿宋_GB2312" w:eastAsia="仿宋_GB2312" w:cs="仿宋_GB2312" w:hint="eastAsia"/>
          <w:sz w:val="32"/>
          <w:szCs w:val="32"/>
        </w:rPr>
        <w:t>排名第</w:t>
      </w:r>
      <w:r w:rsidRPr="00A03019">
        <w:rPr>
          <w:rFonts w:ascii="仿宋_GB2312" w:eastAsia="仿宋_GB2312" w:cs="仿宋_GB2312"/>
          <w:sz w:val="32"/>
          <w:szCs w:val="32"/>
        </w:rPr>
        <w:t>9</w:t>
      </w:r>
      <w:r w:rsidRPr="00A03019">
        <w:rPr>
          <w:rFonts w:ascii="仿宋_GB2312" w:eastAsia="仿宋_GB2312" w:cs="仿宋_GB2312" w:hint="eastAsia"/>
          <w:sz w:val="32"/>
          <w:szCs w:val="32"/>
        </w:rPr>
        <w:t>位，王继军教授、张培富教授的咨询报告得到了省委省政府的高度评价。</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七、对外交流与合作日益深入</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hint="eastAsia"/>
          <w:sz w:val="32"/>
          <w:szCs w:val="32"/>
        </w:rPr>
        <w:t>与英国伯明翰城市大学</w:t>
      </w:r>
      <w:r>
        <w:rPr>
          <w:rFonts w:ascii="仿宋_GB2312" w:eastAsia="仿宋_GB2312" w:cs="仿宋_GB2312" w:hint="eastAsia"/>
          <w:sz w:val="32"/>
          <w:szCs w:val="32"/>
        </w:rPr>
        <w:t>合作</w:t>
      </w:r>
      <w:r w:rsidRPr="00A03019">
        <w:rPr>
          <w:rFonts w:ascii="仿宋_GB2312" w:eastAsia="仿宋_GB2312" w:cs="仿宋_GB2312" w:hint="eastAsia"/>
          <w:sz w:val="32"/>
          <w:szCs w:val="32"/>
        </w:rPr>
        <w:t>启动建设音乐孔子学院，与英国德比大学、美国莱特州立大学、爱达荷大学、波兰华沙大学、爱尔兰国立科克大学签署了合作协议或合作备忘录。与美国明尼苏达大学、波兰华沙大学合作申报的中美人文社科交流计划、中东欧交流计划得到国家批准。入选教育部第二批“来华留学示范基地”，长短期留学生首次突破</w:t>
      </w:r>
      <w:r w:rsidRPr="00A03019">
        <w:rPr>
          <w:rFonts w:ascii="仿宋_GB2312" w:eastAsia="仿宋_GB2312" w:cs="仿宋_GB2312"/>
          <w:sz w:val="32"/>
          <w:szCs w:val="32"/>
        </w:rPr>
        <w:t>300</w:t>
      </w:r>
      <w:r w:rsidRPr="00A03019">
        <w:rPr>
          <w:rFonts w:ascii="仿宋_GB2312" w:eastAsia="仿宋_GB2312" w:cs="仿宋_GB2312" w:hint="eastAsia"/>
          <w:sz w:val="32"/>
          <w:szCs w:val="32"/>
        </w:rPr>
        <w:t>人，留学生来源国增至</w:t>
      </w:r>
      <w:r w:rsidRPr="00A03019">
        <w:rPr>
          <w:rFonts w:ascii="仿宋_GB2312" w:eastAsia="仿宋_GB2312" w:cs="仿宋_GB2312"/>
          <w:sz w:val="32"/>
          <w:szCs w:val="32"/>
        </w:rPr>
        <w:t>38</w:t>
      </w:r>
      <w:r w:rsidRPr="00A03019">
        <w:rPr>
          <w:rFonts w:ascii="仿宋_GB2312" w:eastAsia="仿宋_GB2312" w:cs="仿宋_GB2312" w:hint="eastAsia"/>
          <w:sz w:val="32"/>
          <w:szCs w:val="32"/>
        </w:rPr>
        <w:t>个。有</w:t>
      </w:r>
      <w:r w:rsidRPr="00A03019">
        <w:rPr>
          <w:rFonts w:ascii="仿宋_GB2312" w:eastAsia="仿宋_GB2312" w:cs="仿宋_GB2312"/>
          <w:sz w:val="32"/>
          <w:szCs w:val="32"/>
        </w:rPr>
        <w:t>234</w:t>
      </w:r>
      <w:r w:rsidRPr="00A03019">
        <w:rPr>
          <w:rFonts w:ascii="仿宋_GB2312" w:eastAsia="仿宋_GB2312" w:cs="仿宋_GB2312" w:hint="eastAsia"/>
          <w:sz w:val="32"/>
          <w:szCs w:val="32"/>
        </w:rPr>
        <w:t>人次教师出国深造或访学，</w:t>
      </w:r>
      <w:r w:rsidRPr="00A03019">
        <w:rPr>
          <w:rFonts w:ascii="仿宋_GB2312" w:eastAsia="仿宋_GB2312" w:cs="仿宋_GB2312" w:hint="eastAsia"/>
          <w:sz w:val="32"/>
          <w:szCs w:val="32"/>
        </w:rPr>
        <w:lastRenderedPageBreak/>
        <w:t>有</w:t>
      </w:r>
      <w:r w:rsidRPr="00A03019">
        <w:rPr>
          <w:rFonts w:ascii="仿宋_GB2312" w:eastAsia="仿宋_GB2312" w:cs="仿宋_GB2312"/>
          <w:sz w:val="32"/>
          <w:szCs w:val="32"/>
        </w:rPr>
        <w:t>77</w:t>
      </w:r>
      <w:r w:rsidRPr="00A03019">
        <w:rPr>
          <w:rFonts w:ascii="仿宋_GB2312" w:eastAsia="仿宋_GB2312" w:cs="仿宋_GB2312" w:hint="eastAsia"/>
          <w:sz w:val="32"/>
          <w:szCs w:val="32"/>
        </w:rPr>
        <w:t>人次学生赴海外联合培养。学校艺术团为庆祝孔子学院成立十周年，赴美</w:t>
      </w:r>
      <w:r w:rsidRPr="00A03019">
        <w:rPr>
          <w:rFonts w:ascii="仿宋_GB2312" w:eastAsia="仿宋_GB2312" w:cs="仿宋_GB2312"/>
          <w:sz w:val="32"/>
          <w:szCs w:val="32"/>
        </w:rPr>
        <w:t>4</w:t>
      </w:r>
      <w:r w:rsidRPr="00A03019">
        <w:rPr>
          <w:rFonts w:ascii="仿宋_GB2312" w:eastAsia="仿宋_GB2312" w:cs="仿宋_GB2312" w:hint="eastAsia"/>
          <w:sz w:val="32"/>
          <w:szCs w:val="32"/>
        </w:rPr>
        <w:t>所大学开展巡演活动</w:t>
      </w:r>
      <w:r w:rsidRPr="00A03019">
        <w:rPr>
          <w:rFonts w:ascii="仿宋_GB2312" w:eastAsia="仿宋_GB2312" w:cs="仿宋_GB2312"/>
          <w:sz w:val="32"/>
          <w:szCs w:val="32"/>
        </w:rPr>
        <w:t>10</w:t>
      </w:r>
      <w:r w:rsidRPr="00A03019">
        <w:rPr>
          <w:rFonts w:ascii="仿宋_GB2312" w:eastAsia="仿宋_GB2312" w:cs="仿宋_GB2312" w:hint="eastAsia"/>
          <w:sz w:val="32"/>
          <w:szCs w:val="32"/>
        </w:rPr>
        <w:t>场，产生了良好的反响。积极开展校友</w:t>
      </w:r>
      <w:r>
        <w:rPr>
          <w:rFonts w:ascii="仿宋_GB2312" w:eastAsia="仿宋_GB2312" w:cs="仿宋_GB2312" w:hint="eastAsia"/>
          <w:sz w:val="32"/>
          <w:szCs w:val="32"/>
        </w:rPr>
        <w:t>联络</w:t>
      </w:r>
      <w:r w:rsidRPr="00A03019">
        <w:rPr>
          <w:rFonts w:ascii="仿宋_GB2312" w:eastAsia="仿宋_GB2312" w:cs="仿宋_GB2312" w:hint="eastAsia"/>
          <w:sz w:val="32"/>
          <w:szCs w:val="32"/>
        </w:rPr>
        <w:t>工作，增设了校友浙江分会，开展了成立电力系统校友会、天津校友会、青岛校友会的</w:t>
      </w:r>
      <w:r>
        <w:rPr>
          <w:rFonts w:ascii="仿宋_GB2312" w:eastAsia="仿宋_GB2312" w:cs="仿宋_GB2312" w:hint="eastAsia"/>
          <w:sz w:val="32"/>
          <w:szCs w:val="32"/>
        </w:rPr>
        <w:t>前期</w:t>
      </w:r>
      <w:r w:rsidRPr="00A03019">
        <w:rPr>
          <w:rFonts w:ascii="仿宋_GB2312" w:eastAsia="仿宋_GB2312" w:cs="仿宋_GB2312" w:hint="eastAsia"/>
          <w:sz w:val="32"/>
          <w:szCs w:val="32"/>
        </w:rPr>
        <w:t>筹备。学校承办了全国高校哲学社会科学科研管理工作会议、全国省部共建地方高校工作研讨会、山西省本科院校“提升三个能力”主题研讨会、第五届中国国际能博会暨2014低碳发展高峰论坛的低碳技术发展分论坛等重要会议，</w:t>
      </w:r>
      <w:r>
        <w:rPr>
          <w:rFonts w:ascii="仿宋_GB2312" w:eastAsia="仿宋_GB2312" w:cs="仿宋_GB2312" w:hint="eastAsia"/>
          <w:sz w:val="32"/>
          <w:szCs w:val="32"/>
        </w:rPr>
        <w:t>承办</w:t>
      </w:r>
      <w:r w:rsidRPr="00A03019">
        <w:rPr>
          <w:rFonts w:ascii="仿宋_GB2312" w:eastAsia="仿宋_GB2312" w:cs="仿宋_GB2312" w:hint="eastAsia"/>
          <w:sz w:val="32"/>
          <w:szCs w:val="32"/>
        </w:rPr>
        <w:t>了第16届CUBA</w:t>
      </w:r>
      <w:r>
        <w:rPr>
          <w:rFonts w:ascii="仿宋_GB2312" w:eastAsia="仿宋_GB2312" w:cs="仿宋_GB2312" w:hint="eastAsia"/>
          <w:sz w:val="32"/>
          <w:szCs w:val="32"/>
        </w:rPr>
        <w:t>中国大学生篮球联赛西北赛区</w:t>
      </w:r>
      <w:r w:rsidRPr="00A03019">
        <w:rPr>
          <w:rFonts w:ascii="仿宋_GB2312" w:eastAsia="仿宋_GB2312" w:cs="仿宋_GB2312" w:hint="eastAsia"/>
          <w:sz w:val="32"/>
          <w:szCs w:val="32"/>
        </w:rPr>
        <w:t>比赛，扩大了学校的影响力。</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八、</w:t>
      </w:r>
      <w:r>
        <w:rPr>
          <w:rFonts w:ascii="黑体" w:eastAsia="黑体" w:cs="黑体" w:hint="eastAsia"/>
          <w:sz w:val="32"/>
          <w:szCs w:val="32"/>
        </w:rPr>
        <w:t>管理规范化水平进一步提升</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hint="eastAsia"/>
          <w:sz w:val="32"/>
          <w:szCs w:val="32"/>
        </w:rPr>
        <w:t>学校积极推进现代大学制度建设，以章程建设为龙头，统筹推进学术委员会、理事会建设，完成了章程和有关制度拟定工作。对4大类10小类253项重点工作制度和80项重点工作流程进行系统梳理，并上网公布。进一步完善校长办公会议制度，规范议题征集与审核程序，邀请师生代表和主要职能部门列席会议，增强了决策的透明度和公信力。深化岗位绩效改革，实行“总量包干”、“权力下放”，扩大了基层单位的考核自主权，调动了工作积极性。加强校务公开和信息公开工作，进一步完善了二级教代会制度，推动了信息公开网站建设。修订了仪器设备采购管理办法，强化了服务项目招标管理，保证了采购招投标的公平、公正、公开。完成了公房信息管理系统和校园三维电子地图的测试工作，提升了公共资源管理的信息化水平。加强审计监督力度，工程</w:t>
      </w:r>
      <w:proofErr w:type="gramStart"/>
      <w:r w:rsidRPr="00A03019">
        <w:rPr>
          <w:rFonts w:ascii="仿宋_GB2312" w:eastAsia="仿宋_GB2312" w:cs="仿宋_GB2312" w:hint="eastAsia"/>
          <w:sz w:val="32"/>
          <w:szCs w:val="32"/>
        </w:rPr>
        <w:t>审计向事中</w:t>
      </w:r>
      <w:proofErr w:type="gramEnd"/>
      <w:r w:rsidRPr="00A03019">
        <w:rPr>
          <w:rFonts w:ascii="仿宋_GB2312" w:eastAsia="仿宋_GB2312" w:cs="仿宋_GB2312" w:hint="eastAsia"/>
          <w:sz w:val="32"/>
          <w:szCs w:val="32"/>
        </w:rPr>
        <w:t>审计、事前审计延伸，财务审计有宏观审计向专项审计拓展，</w:t>
      </w:r>
      <w:r>
        <w:rPr>
          <w:rFonts w:ascii="仿宋_GB2312" w:eastAsia="仿宋_GB2312" w:cs="仿宋_GB2312" w:hint="eastAsia"/>
          <w:sz w:val="32"/>
          <w:szCs w:val="32"/>
        </w:rPr>
        <w:t>促进</w:t>
      </w:r>
      <w:r w:rsidRPr="00A03019">
        <w:rPr>
          <w:rFonts w:ascii="仿宋_GB2312" w:eastAsia="仿宋_GB2312" w:cs="仿宋_GB2312" w:hint="eastAsia"/>
          <w:sz w:val="32"/>
          <w:szCs w:val="32"/>
        </w:rPr>
        <w:t>了全过程监督。全面完成了办公自动化系统升级</w:t>
      </w:r>
      <w:r w:rsidRPr="00A03019">
        <w:rPr>
          <w:rFonts w:ascii="仿宋_GB2312" w:eastAsia="仿宋_GB2312" w:cs="仿宋_GB2312" w:hint="eastAsia"/>
          <w:sz w:val="32"/>
          <w:szCs w:val="32"/>
        </w:rPr>
        <w:lastRenderedPageBreak/>
        <w:t>和校园网信息门户建设，逐步构建起数字化、网络化、智能化的管理信息系统，试行了网上公文流转、</w:t>
      </w:r>
      <w:proofErr w:type="gramStart"/>
      <w:r w:rsidRPr="00A03019">
        <w:rPr>
          <w:rFonts w:ascii="仿宋_GB2312" w:eastAsia="仿宋_GB2312" w:cs="仿宋_GB2312" w:hint="eastAsia"/>
          <w:sz w:val="32"/>
          <w:szCs w:val="32"/>
        </w:rPr>
        <w:t>网上审批</w:t>
      </w:r>
      <w:proofErr w:type="gramEnd"/>
      <w:r w:rsidRPr="00A03019">
        <w:rPr>
          <w:rFonts w:ascii="仿宋_GB2312" w:eastAsia="仿宋_GB2312" w:cs="仿宋_GB2312" w:hint="eastAsia"/>
          <w:sz w:val="32"/>
          <w:szCs w:val="32"/>
        </w:rPr>
        <w:t>等制度，启用办公楼门禁系统，实行上下班考勤，进一步提高行政管理效率。</w:t>
      </w:r>
    </w:p>
    <w:p w:rsidR="005E425D" w:rsidRPr="00A03019" w:rsidRDefault="005E425D" w:rsidP="005E425D">
      <w:pPr>
        <w:spacing w:line="520" w:lineRule="exact"/>
        <w:ind w:firstLineChars="200" w:firstLine="640"/>
        <w:rPr>
          <w:rFonts w:ascii="黑体" w:eastAsia="黑体"/>
          <w:sz w:val="32"/>
          <w:szCs w:val="32"/>
        </w:rPr>
      </w:pPr>
      <w:r w:rsidRPr="00A03019">
        <w:rPr>
          <w:rFonts w:ascii="黑体" w:eastAsia="黑体" w:cs="黑体" w:hint="eastAsia"/>
          <w:sz w:val="32"/>
          <w:szCs w:val="32"/>
        </w:rPr>
        <w:t>九、公共服务能力进一步</w:t>
      </w:r>
      <w:r>
        <w:rPr>
          <w:rFonts w:ascii="黑体" w:eastAsia="黑体" w:cs="黑体" w:hint="eastAsia"/>
          <w:sz w:val="32"/>
          <w:szCs w:val="32"/>
        </w:rPr>
        <w:t>增强</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hint="eastAsia"/>
          <w:sz w:val="32"/>
          <w:szCs w:val="32"/>
        </w:rPr>
        <w:t>学校不断健全财务管理制度，增强财务保障能力，全年各项经费总收入15.5亿元，比2013年同比增长20%。推进资源共享和科学配置，筹建了大型科学仪器中心，首批进入中心的仪器设备已经完成招标。</w:t>
      </w:r>
      <w:r>
        <w:rPr>
          <w:rFonts w:ascii="仿宋_GB2312" w:eastAsia="仿宋_GB2312" w:cs="仿宋_GB2312" w:hint="eastAsia"/>
          <w:sz w:val="32"/>
          <w:szCs w:val="32"/>
        </w:rPr>
        <w:t>实行</w:t>
      </w:r>
      <w:r w:rsidRPr="00A03019">
        <w:rPr>
          <w:rFonts w:ascii="仿宋_GB2312" w:eastAsia="仿宋_GB2312" w:cs="仿宋_GB2312" w:hint="eastAsia"/>
          <w:sz w:val="32"/>
          <w:szCs w:val="32"/>
        </w:rPr>
        <w:t>了校-院所图书资源联网管理，有序推进档案数字化建设，进一步提高了图书、档案管理水平。加大校园维修改造力度，全年用于维修改造的经费达到</w:t>
      </w:r>
      <w:r w:rsidRPr="00A03019">
        <w:rPr>
          <w:rFonts w:ascii="仿宋_GB2312" w:eastAsia="仿宋_GB2312" w:cs="仿宋_GB2312"/>
          <w:sz w:val="32"/>
          <w:szCs w:val="32"/>
        </w:rPr>
        <w:t>2880</w:t>
      </w:r>
      <w:r w:rsidRPr="00A03019">
        <w:rPr>
          <w:rFonts w:ascii="仿宋_GB2312" w:eastAsia="仿宋_GB2312" w:cs="仿宋_GB2312" w:hint="eastAsia"/>
          <w:sz w:val="32"/>
          <w:szCs w:val="32"/>
        </w:rPr>
        <w:t>万元，实施维修改造工程</w:t>
      </w:r>
      <w:r w:rsidRPr="00A03019">
        <w:rPr>
          <w:rFonts w:ascii="仿宋_GB2312" w:eastAsia="仿宋_GB2312" w:cs="仿宋_GB2312"/>
          <w:sz w:val="32"/>
          <w:szCs w:val="32"/>
        </w:rPr>
        <w:t>129</w:t>
      </w:r>
      <w:r w:rsidRPr="00A03019">
        <w:rPr>
          <w:rFonts w:ascii="仿宋_GB2312" w:eastAsia="仿宋_GB2312" w:cs="仿宋_GB2312" w:hint="eastAsia"/>
          <w:sz w:val="32"/>
          <w:szCs w:val="32"/>
        </w:rPr>
        <w:t>项，重点完成了旧图书馆、科技楼，优化美化了教学科研环境，维修改造了德秀公寓、大东关校区白龙公寓以及部分学生公寓，改善了青年教师和学生的住宿条件。学校对</w:t>
      </w:r>
      <w:r w:rsidRPr="00A03019">
        <w:rPr>
          <w:rFonts w:ascii="仿宋_GB2312" w:eastAsia="仿宋_GB2312" w:cs="仿宋_GB2312"/>
          <w:sz w:val="32"/>
          <w:szCs w:val="32"/>
        </w:rPr>
        <w:t>1-10#</w:t>
      </w:r>
      <w:r w:rsidRPr="00A03019">
        <w:rPr>
          <w:rFonts w:ascii="仿宋_GB2312" w:eastAsia="仿宋_GB2312" w:cs="仿宋_GB2312" w:hint="eastAsia"/>
          <w:sz w:val="32"/>
          <w:szCs w:val="32"/>
        </w:rPr>
        <w:t>楼危旧房的拆迁改造做了大量的前期调研工作，市政府已经同意按照棚户区改造的政策进行拆迁改造，并在单</w:t>
      </w:r>
      <w:proofErr w:type="gramStart"/>
      <w:r w:rsidRPr="00A03019">
        <w:rPr>
          <w:rFonts w:ascii="仿宋_GB2312" w:eastAsia="仿宋_GB2312" w:cs="仿宋_GB2312" w:hint="eastAsia"/>
          <w:sz w:val="32"/>
          <w:szCs w:val="32"/>
        </w:rPr>
        <w:t>户面积</w:t>
      </w:r>
      <w:proofErr w:type="gramEnd"/>
      <w:r w:rsidRPr="00A03019">
        <w:rPr>
          <w:rFonts w:ascii="仿宋_GB2312" w:eastAsia="仿宋_GB2312" w:cs="仿宋_GB2312" w:hint="eastAsia"/>
          <w:sz w:val="32"/>
          <w:szCs w:val="32"/>
        </w:rPr>
        <w:t>上给予更大的倾斜支持。完成了家属区部分区域停车位改造工程，硬化改造地面</w:t>
      </w:r>
      <w:r w:rsidRPr="00A03019">
        <w:rPr>
          <w:rFonts w:ascii="仿宋_GB2312" w:eastAsia="仿宋_GB2312" w:cs="仿宋_GB2312"/>
          <w:sz w:val="32"/>
          <w:szCs w:val="32"/>
        </w:rPr>
        <w:t>2595</w:t>
      </w:r>
      <w:r w:rsidRPr="00A03019">
        <w:rPr>
          <w:rFonts w:ascii="仿宋_GB2312" w:eastAsia="仿宋_GB2312" w:cs="仿宋_GB2312" w:hint="eastAsia"/>
          <w:sz w:val="32"/>
          <w:szCs w:val="32"/>
        </w:rPr>
        <w:t>平方米，有效改善了家属区的停车条件。对教工餐厅进行了改造，引进资金改造了社区生活服务中心，极大的方便了教职工和家属生活。</w:t>
      </w:r>
      <w:proofErr w:type="gramStart"/>
      <w:r w:rsidRPr="00A03019">
        <w:rPr>
          <w:rFonts w:ascii="仿宋_GB2312" w:eastAsia="仿宋_GB2312" w:cs="仿宋_GB2312" w:hint="eastAsia"/>
          <w:sz w:val="32"/>
          <w:szCs w:val="32"/>
        </w:rPr>
        <w:t>蕴</w:t>
      </w:r>
      <w:proofErr w:type="gramEnd"/>
      <w:r w:rsidRPr="00A03019">
        <w:rPr>
          <w:rFonts w:ascii="仿宋_GB2312" w:eastAsia="仿宋_GB2312" w:cs="仿宋_GB2312" w:hint="eastAsia"/>
          <w:sz w:val="32"/>
          <w:szCs w:val="32"/>
        </w:rPr>
        <w:t>华庄高层住宅楼办证工作取得积极进展，完成了西高和北高的大证办理，东高待土地手续完善后，也将正式启动办证工作。设立消防安全专项经费，建设了占地面积</w:t>
      </w:r>
      <w:r w:rsidRPr="00A03019">
        <w:rPr>
          <w:rFonts w:ascii="仿宋_GB2312" w:eastAsia="仿宋_GB2312" w:cs="仿宋_GB2312"/>
          <w:sz w:val="32"/>
          <w:szCs w:val="32"/>
        </w:rPr>
        <w:t>1877.34</w:t>
      </w:r>
      <w:r w:rsidRPr="00A03019">
        <w:rPr>
          <w:rFonts w:ascii="仿宋_GB2312" w:eastAsia="仿宋_GB2312" w:cs="仿宋_GB2312" w:hint="eastAsia"/>
          <w:sz w:val="32"/>
          <w:szCs w:val="32"/>
        </w:rPr>
        <w:t>平方米的消防控制室，监控教学及办公楼总计约</w:t>
      </w:r>
      <w:r w:rsidRPr="00A03019">
        <w:rPr>
          <w:rFonts w:ascii="仿宋_GB2312" w:eastAsia="仿宋_GB2312" w:cs="仿宋_GB2312"/>
          <w:sz w:val="32"/>
          <w:szCs w:val="32"/>
        </w:rPr>
        <w:t>20</w:t>
      </w:r>
      <w:r w:rsidRPr="00A03019">
        <w:rPr>
          <w:rFonts w:ascii="仿宋_GB2312" w:eastAsia="仿宋_GB2312" w:cs="仿宋_GB2312" w:hint="eastAsia"/>
          <w:sz w:val="32"/>
          <w:szCs w:val="32"/>
        </w:rPr>
        <w:t>万平方米，显著提升了安全保障能力。</w:t>
      </w:r>
    </w:p>
    <w:p w:rsidR="005E425D" w:rsidRPr="00A03019" w:rsidRDefault="005E425D" w:rsidP="005E425D">
      <w:pPr>
        <w:spacing w:line="520" w:lineRule="exact"/>
        <w:ind w:firstLineChars="200" w:firstLine="640"/>
        <w:rPr>
          <w:rFonts w:ascii="仿宋_GB2312" w:eastAsia="仿宋_GB2312"/>
          <w:sz w:val="32"/>
          <w:szCs w:val="32"/>
        </w:rPr>
      </w:pPr>
      <w:r w:rsidRPr="00A03019">
        <w:rPr>
          <w:rFonts w:ascii="仿宋_GB2312" w:eastAsia="仿宋_GB2312" w:cs="仿宋_GB2312"/>
          <w:sz w:val="32"/>
          <w:szCs w:val="32"/>
        </w:rPr>
        <w:t>2014</w:t>
      </w:r>
      <w:r w:rsidRPr="00A03019">
        <w:rPr>
          <w:rFonts w:ascii="仿宋_GB2312" w:eastAsia="仿宋_GB2312" w:cs="仿宋_GB2312" w:hint="eastAsia"/>
          <w:sz w:val="32"/>
          <w:szCs w:val="32"/>
        </w:rPr>
        <w:t>年，我们一起走过，开创了承前启后的新业绩；</w:t>
      </w:r>
      <w:r w:rsidRPr="00A03019">
        <w:rPr>
          <w:rFonts w:ascii="仿宋_GB2312" w:eastAsia="仿宋_GB2312" w:cs="仿宋_GB2312"/>
          <w:sz w:val="32"/>
          <w:szCs w:val="32"/>
        </w:rPr>
        <w:lastRenderedPageBreak/>
        <w:t>2015</w:t>
      </w:r>
      <w:r w:rsidRPr="00A03019">
        <w:rPr>
          <w:rFonts w:ascii="仿宋_GB2312" w:eastAsia="仿宋_GB2312" w:cs="仿宋_GB2312" w:hint="eastAsia"/>
          <w:sz w:val="32"/>
          <w:szCs w:val="32"/>
        </w:rPr>
        <w:t>年，我们一起奋斗，开启了继往开来的新征程。我们将紧紧围绕建设区域特色鲜明的高水平研究型大学的奋斗目标，以综合改革为着力点，以提升综合实力为导向，制定好“十三五”规划，切实推进内涵发展，为建成区域特色鲜明的高水平研究型大学奠定更加坚实的基础。</w:t>
      </w:r>
    </w:p>
    <w:sectPr w:rsidR="005E425D" w:rsidRPr="00A03019" w:rsidSect="00B004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425D"/>
    <w:rsid w:val="001E4458"/>
    <w:rsid w:val="005E425D"/>
    <w:rsid w:val="00B00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华文仿宋"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5D"/>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gws</dc:creator>
  <cp:lastModifiedBy>gws</cp:lastModifiedBy>
  <cp:revision>1</cp:revision>
  <dcterms:created xsi:type="dcterms:W3CDTF">2019-04-25T08:42:00Z</dcterms:created>
  <dcterms:modified xsi:type="dcterms:W3CDTF">2019-04-25T08:43:00Z</dcterms:modified>
</cp:coreProperties>
</file>