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FC" w:rsidRDefault="007F16FC">
      <w:pPr>
        <w:spacing w:line="560" w:lineRule="exact"/>
        <w:rPr>
          <w:rFonts w:ascii="仿宋" w:eastAsia="仿宋" w:hAnsi="仿宋" w:cs="Times New Roman"/>
          <w:sz w:val="36"/>
          <w:szCs w:val="36"/>
        </w:rPr>
      </w:pPr>
      <w:r>
        <w:rPr>
          <w:rFonts w:ascii="仿宋" w:eastAsia="仿宋" w:hAnsi="仿宋" w:cs="Times New Roman" w:hint="eastAsia"/>
          <w:sz w:val="36"/>
          <w:szCs w:val="36"/>
        </w:rPr>
        <w:t>附件</w:t>
      </w:r>
      <w:r>
        <w:rPr>
          <w:rFonts w:ascii="仿宋" w:eastAsia="仿宋" w:hAnsi="仿宋" w:cs="Times New Roman"/>
          <w:sz w:val="36"/>
          <w:szCs w:val="36"/>
        </w:rPr>
        <w:t>2</w:t>
      </w:r>
      <w:r>
        <w:rPr>
          <w:rFonts w:ascii="仿宋" w:eastAsia="仿宋" w:hAnsi="仿宋" w:cs="Times New Roman" w:hint="eastAsia"/>
          <w:sz w:val="36"/>
          <w:szCs w:val="36"/>
        </w:rPr>
        <w:t>：</w:t>
      </w:r>
    </w:p>
    <w:p w:rsidR="007F16FC" w:rsidRDefault="007F16FC">
      <w:pPr>
        <w:spacing w:line="560" w:lineRule="exact"/>
        <w:rPr>
          <w:rFonts w:ascii="仿宋" w:eastAsia="仿宋" w:hAnsi="仿宋" w:cs="Times New Roman"/>
          <w:sz w:val="36"/>
          <w:szCs w:val="36"/>
        </w:rPr>
      </w:pPr>
    </w:p>
    <w:p w:rsidR="007F16FC" w:rsidRDefault="007F16FC">
      <w:pPr>
        <w:spacing w:line="560" w:lineRule="exact"/>
        <w:jc w:val="center"/>
        <w:rPr>
          <w:rFonts w:ascii="??????" w:hAnsi="??????" w:cs="??????"/>
          <w:sz w:val="36"/>
          <w:szCs w:val="36"/>
        </w:rPr>
      </w:pPr>
      <w:r>
        <w:rPr>
          <w:rFonts w:ascii="??????" w:hAnsi="??????" w:cs="??????" w:hint="eastAsia"/>
          <w:sz w:val="36"/>
          <w:szCs w:val="36"/>
        </w:rPr>
        <w:t>中共山西大学委</w:t>
      </w:r>
      <w:r>
        <w:rPr>
          <w:rFonts w:ascii="宋体" w:hAnsi="宋体" w:cs="宋体" w:hint="eastAsia"/>
          <w:sz w:val="36"/>
          <w:szCs w:val="36"/>
        </w:rPr>
        <w:t>员</w:t>
      </w:r>
      <w:r>
        <w:rPr>
          <w:rFonts w:ascii="??????" w:hAnsi="??????" w:cs="??????" w:hint="eastAsia"/>
          <w:sz w:val="36"/>
          <w:szCs w:val="36"/>
        </w:rPr>
        <w:t>会</w:t>
      </w:r>
      <w:r>
        <w:rPr>
          <w:rFonts w:ascii="??????" w:hAnsi="??????" w:cs="??????"/>
          <w:sz w:val="36"/>
          <w:szCs w:val="36"/>
        </w:rPr>
        <w:t>2018</w:t>
      </w:r>
      <w:r>
        <w:rPr>
          <w:rFonts w:ascii="??????" w:hAnsi="??????" w:cs="??????" w:hint="eastAsia"/>
          <w:sz w:val="36"/>
          <w:szCs w:val="36"/>
        </w:rPr>
        <w:t>年工作要点</w:t>
      </w:r>
    </w:p>
    <w:p w:rsidR="007F16FC" w:rsidRDefault="007F16FC">
      <w:pPr>
        <w:spacing w:line="560" w:lineRule="exact"/>
        <w:jc w:val="center"/>
        <w:rPr>
          <w:rFonts w:ascii="楷体" w:eastAsia="楷体" w:hAnsi="楷体" w:cs="Times New Roman"/>
          <w:sz w:val="32"/>
          <w:szCs w:val="32"/>
        </w:rPr>
      </w:pPr>
    </w:p>
    <w:p w:rsidR="007F16FC" w:rsidRDefault="007F16FC">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2018</w:t>
      </w:r>
      <w:r>
        <w:rPr>
          <w:rFonts w:ascii="仿宋" w:eastAsia="仿宋" w:hAnsi="仿宋" w:cs="仿宋" w:hint="eastAsia"/>
          <w:sz w:val="32"/>
          <w:szCs w:val="32"/>
        </w:rPr>
        <w:t>年，是全面贯彻落实党的十九大精神的开局之年，是实施</w:t>
      </w:r>
      <w:r>
        <w:rPr>
          <w:rFonts w:ascii="仿宋" w:eastAsia="仿宋" w:hAnsi="仿宋" w:cs="Times New Roman" w:hint="eastAsia"/>
          <w:sz w:val="32"/>
          <w:szCs w:val="32"/>
        </w:rPr>
        <w:t>“</w:t>
      </w:r>
      <w:r>
        <w:rPr>
          <w:rFonts w:ascii="仿宋" w:eastAsia="仿宋" w:hAnsi="仿宋" w:cs="仿宋" w:hint="eastAsia"/>
          <w:sz w:val="32"/>
          <w:szCs w:val="32"/>
        </w:rPr>
        <w:t>十三五</w:t>
      </w:r>
      <w:r>
        <w:rPr>
          <w:rFonts w:ascii="仿宋" w:eastAsia="仿宋" w:hAnsi="仿宋" w:cs="Times New Roman" w:hint="eastAsia"/>
          <w:sz w:val="32"/>
          <w:szCs w:val="32"/>
        </w:rPr>
        <w:t>”</w:t>
      </w:r>
      <w:r>
        <w:rPr>
          <w:rFonts w:ascii="仿宋" w:eastAsia="仿宋" w:hAnsi="仿宋" w:cs="仿宋" w:hint="eastAsia"/>
          <w:sz w:val="32"/>
          <w:szCs w:val="32"/>
        </w:rPr>
        <w:t>规划承前启后的关键之年，是抓住部省合建和省委省政府支持率先发展机遇推进学校内涵式发展的重要之年。全年党委工作总体要求是：认真学习贯彻党的十九大精神，以习近平新时代中国特色社会主义思想为指导，坚决维护习近平总书记在党中央和全党的核心地位、坚决维护党中央权威和集中统一领导，牢牢把握坚持和加强党的全面领导这个根本原则，落实新时代党的建设总要求，以党的政治建设为统领，围绕山西建设</w:t>
      </w:r>
      <w:r>
        <w:rPr>
          <w:rFonts w:ascii="仿宋" w:eastAsia="仿宋" w:hAnsi="仿宋" w:cs="Times New Roman" w:hint="eastAsia"/>
          <w:sz w:val="32"/>
          <w:szCs w:val="32"/>
        </w:rPr>
        <w:t>“</w:t>
      </w:r>
      <w:r>
        <w:rPr>
          <w:rFonts w:ascii="仿宋" w:eastAsia="仿宋" w:hAnsi="仿宋" w:cs="仿宋" w:hint="eastAsia"/>
          <w:sz w:val="32"/>
          <w:szCs w:val="32"/>
        </w:rPr>
        <w:t>示范区</w:t>
      </w:r>
      <w:r>
        <w:rPr>
          <w:rFonts w:ascii="仿宋" w:eastAsia="仿宋" w:hAnsi="仿宋" w:cs="Times New Roman" w:hint="eastAsia"/>
          <w:sz w:val="32"/>
          <w:szCs w:val="32"/>
        </w:rPr>
        <w:t>”“</w:t>
      </w:r>
      <w:r>
        <w:rPr>
          <w:rFonts w:ascii="仿宋" w:eastAsia="仿宋" w:hAnsi="仿宋" w:cs="仿宋" w:hint="eastAsia"/>
          <w:sz w:val="32"/>
          <w:szCs w:val="32"/>
        </w:rPr>
        <w:t>排头兵</w:t>
      </w:r>
      <w:r>
        <w:rPr>
          <w:rFonts w:ascii="仿宋" w:eastAsia="仿宋" w:hAnsi="仿宋" w:cs="Times New Roman" w:hint="eastAsia"/>
          <w:sz w:val="32"/>
          <w:szCs w:val="32"/>
        </w:rPr>
        <w:t>”“</w:t>
      </w:r>
      <w:r>
        <w:rPr>
          <w:rFonts w:ascii="仿宋" w:eastAsia="仿宋" w:hAnsi="仿宋" w:cs="仿宋" w:hint="eastAsia"/>
          <w:sz w:val="32"/>
          <w:szCs w:val="32"/>
        </w:rPr>
        <w:t>新高地</w:t>
      </w:r>
      <w:r>
        <w:rPr>
          <w:rFonts w:ascii="仿宋" w:eastAsia="仿宋" w:hAnsi="仿宋" w:cs="Times New Roman" w:hint="eastAsia"/>
          <w:sz w:val="32"/>
          <w:szCs w:val="32"/>
        </w:rPr>
        <w:t>”</w:t>
      </w:r>
      <w:r>
        <w:rPr>
          <w:rFonts w:ascii="仿宋" w:eastAsia="仿宋" w:hAnsi="仿宋" w:cs="仿宋" w:hint="eastAsia"/>
          <w:sz w:val="32"/>
          <w:szCs w:val="32"/>
        </w:rPr>
        <w:t>目标任务，将</w:t>
      </w:r>
      <w:r>
        <w:rPr>
          <w:rFonts w:ascii="仿宋" w:eastAsia="仿宋" w:hAnsi="仿宋" w:cs="Times New Roman" w:hint="eastAsia"/>
          <w:sz w:val="32"/>
          <w:szCs w:val="32"/>
        </w:rPr>
        <w:t>“</w:t>
      </w:r>
      <w:r>
        <w:rPr>
          <w:rFonts w:ascii="仿宋" w:eastAsia="仿宋" w:hAnsi="仿宋" w:cs="仿宋" w:hint="eastAsia"/>
          <w:sz w:val="32"/>
          <w:szCs w:val="32"/>
        </w:rPr>
        <w:t>不忘初心、牢记使命</w:t>
      </w:r>
      <w:r>
        <w:rPr>
          <w:rFonts w:ascii="仿宋" w:eastAsia="仿宋" w:hAnsi="仿宋" w:cs="Times New Roman" w:hint="eastAsia"/>
          <w:sz w:val="32"/>
          <w:szCs w:val="32"/>
        </w:rPr>
        <w:t>”</w:t>
      </w:r>
      <w:r>
        <w:rPr>
          <w:rFonts w:ascii="仿宋" w:eastAsia="仿宋" w:hAnsi="仿宋" w:cs="仿宋" w:hint="eastAsia"/>
          <w:sz w:val="32"/>
          <w:szCs w:val="32"/>
        </w:rPr>
        <w:t>主题教育贯穿学校党的建设和改革发展，以综合改革激发活力动力，重点推进</w:t>
      </w:r>
      <w:r>
        <w:rPr>
          <w:rFonts w:ascii="仿宋" w:eastAsia="仿宋" w:hAnsi="仿宋" w:cs="Times New Roman" w:hint="eastAsia"/>
          <w:sz w:val="32"/>
          <w:szCs w:val="32"/>
        </w:rPr>
        <w:t>“</w:t>
      </w:r>
      <w:r>
        <w:rPr>
          <w:rFonts w:ascii="仿宋" w:eastAsia="仿宋" w:hAnsi="仿宋" w:cs="仿宋" w:hint="eastAsia"/>
          <w:sz w:val="32"/>
          <w:szCs w:val="32"/>
        </w:rPr>
        <w:t>双一流</w:t>
      </w:r>
      <w:r>
        <w:rPr>
          <w:rFonts w:ascii="仿宋" w:eastAsia="仿宋" w:hAnsi="仿宋" w:cs="Times New Roman" w:hint="eastAsia"/>
          <w:sz w:val="32"/>
          <w:szCs w:val="32"/>
        </w:rPr>
        <w:t>”</w:t>
      </w:r>
      <w:r>
        <w:rPr>
          <w:rFonts w:ascii="仿宋" w:eastAsia="仿宋" w:hAnsi="仿宋" w:cs="仿宋" w:hint="eastAsia"/>
          <w:sz w:val="32"/>
          <w:szCs w:val="32"/>
        </w:rPr>
        <w:t>建设、新校区建设、强人才建设</w:t>
      </w:r>
      <w:r>
        <w:rPr>
          <w:rFonts w:ascii="仿宋" w:eastAsia="仿宋" w:hAnsi="仿宋" w:cs="Times New Roman" w:hint="eastAsia"/>
          <w:sz w:val="32"/>
          <w:szCs w:val="32"/>
        </w:rPr>
        <w:t>“</w:t>
      </w:r>
      <w:r>
        <w:rPr>
          <w:rFonts w:ascii="仿宋" w:eastAsia="仿宋" w:hAnsi="仿宋" w:cs="仿宋" w:hint="eastAsia"/>
          <w:sz w:val="32"/>
          <w:szCs w:val="32"/>
        </w:rPr>
        <w:t>三件大事</w:t>
      </w:r>
      <w:r>
        <w:rPr>
          <w:rFonts w:ascii="仿宋" w:eastAsia="仿宋" w:hAnsi="仿宋" w:cs="Times New Roman" w:hint="eastAsia"/>
          <w:sz w:val="32"/>
          <w:szCs w:val="32"/>
        </w:rPr>
        <w:t>”</w:t>
      </w:r>
      <w:r>
        <w:rPr>
          <w:rFonts w:ascii="仿宋" w:eastAsia="仿宋" w:hAnsi="仿宋" w:cs="仿宋" w:hint="eastAsia"/>
          <w:sz w:val="32"/>
          <w:szCs w:val="32"/>
        </w:rPr>
        <w:t>取得突破性进展，扎实推进学校第四次党代会提出的“七大工程”，努力在建设转型综改试验区和争当能源革命排头兵中发挥引领作用，在高等教育改革创新中发挥先行作用，在打造一流学科和学术带头人中发挥示范作用，在加强高校思想政治工作中发挥表率作用，为早日建成区域特色鲜明的高水平研究型大学、实现山西大学振兴崛起提供坚强政治保障。</w:t>
      </w:r>
    </w:p>
    <w:p w:rsidR="007F16FC" w:rsidRDefault="007F16FC">
      <w:pPr>
        <w:spacing w:line="560" w:lineRule="exact"/>
        <w:ind w:firstLineChars="200" w:firstLine="643"/>
        <w:rPr>
          <w:rFonts w:ascii="黑体" w:eastAsia="黑体" w:hAnsi="黑体" w:cs="Times New Roman"/>
          <w:b/>
          <w:bCs/>
          <w:sz w:val="32"/>
          <w:szCs w:val="32"/>
        </w:rPr>
      </w:pPr>
      <w:r>
        <w:rPr>
          <w:rFonts w:ascii="黑体" w:eastAsia="黑体" w:hAnsi="黑体" w:cs="黑体" w:hint="eastAsia"/>
          <w:b/>
          <w:bCs/>
          <w:sz w:val="32"/>
          <w:szCs w:val="32"/>
        </w:rPr>
        <w:t>一、重点工作</w:t>
      </w:r>
    </w:p>
    <w:p w:rsidR="007F16FC" w:rsidRDefault="007F16FC">
      <w:pPr>
        <w:spacing w:line="560" w:lineRule="exact"/>
        <w:ind w:firstLineChars="200" w:firstLine="643"/>
        <w:rPr>
          <w:rFonts w:ascii="仿宋" w:eastAsia="仿宋" w:hAnsi="仿宋" w:cs="Times New Roman"/>
          <w:sz w:val="32"/>
          <w:szCs w:val="32"/>
        </w:rPr>
      </w:pPr>
      <w:r>
        <w:rPr>
          <w:rFonts w:ascii="楷体" w:eastAsia="楷体" w:hAnsi="楷体" w:cs="楷体"/>
          <w:b/>
          <w:bCs/>
          <w:sz w:val="32"/>
          <w:szCs w:val="32"/>
        </w:rPr>
        <w:t>——</w:t>
      </w:r>
      <w:r>
        <w:rPr>
          <w:rFonts w:ascii="楷体" w:eastAsia="楷体" w:hAnsi="楷体" w:cs="楷体" w:hint="eastAsia"/>
          <w:b/>
          <w:bCs/>
          <w:sz w:val="32"/>
          <w:szCs w:val="32"/>
        </w:rPr>
        <w:t>紧抓十九大精神学习宣传。</w:t>
      </w:r>
      <w:r>
        <w:rPr>
          <w:rFonts w:ascii="仿宋" w:eastAsia="仿宋" w:hAnsi="仿宋" w:cs="仿宋" w:hint="eastAsia"/>
          <w:sz w:val="32"/>
          <w:szCs w:val="32"/>
        </w:rPr>
        <w:t>实施</w:t>
      </w:r>
      <w:r>
        <w:rPr>
          <w:rFonts w:ascii="仿宋" w:eastAsia="仿宋" w:hAnsi="仿宋" w:cs="Times New Roman" w:hint="eastAsia"/>
          <w:sz w:val="32"/>
          <w:szCs w:val="32"/>
        </w:rPr>
        <w:t>“</w:t>
      </w:r>
      <w:r>
        <w:rPr>
          <w:rFonts w:ascii="仿宋" w:eastAsia="仿宋" w:hAnsi="仿宋" w:cs="仿宋" w:hint="eastAsia"/>
          <w:sz w:val="32"/>
          <w:szCs w:val="32"/>
        </w:rPr>
        <w:t>十九大精神学习宣传全覆盖</w:t>
      </w:r>
      <w:r>
        <w:rPr>
          <w:rFonts w:ascii="仿宋" w:eastAsia="仿宋" w:hAnsi="仿宋" w:cs="Times New Roman" w:hint="eastAsia"/>
          <w:sz w:val="32"/>
          <w:szCs w:val="32"/>
        </w:rPr>
        <w:t>”</w:t>
      </w:r>
      <w:r>
        <w:rPr>
          <w:rFonts w:ascii="仿宋" w:eastAsia="仿宋" w:hAnsi="仿宋" w:cs="仿宋" w:hint="eastAsia"/>
          <w:sz w:val="32"/>
          <w:szCs w:val="32"/>
        </w:rPr>
        <w:t>行动，组织教授宣讲团和博士宣讲团开展宣讲活动，组织学生骨干下基层开展实践活动，推进十九大精神进机关、进企业、进社区。实施习近平教育思想进学术、进学科、进课程、进培训、进读本</w:t>
      </w:r>
      <w:r>
        <w:rPr>
          <w:rFonts w:ascii="仿宋" w:eastAsia="仿宋" w:hAnsi="仿宋" w:cs="Times New Roman" w:hint="eastAsia"/>
          <w:sz w:val="32"/>
          <w:szCs w:val="32"/>
        </w:rPr>
        <w:t>“</w:t>
      </w:r>
      <w:r>
        <w:rPr>
          <w:rFonts w:ascii="仿宋" w:eastAsia="仿宋" w:hAnsi="仿宋" w:cs="仿宋" w:hint="eastAsia"/>
          <w:sz w:val="32"/>
          <w:szCs w:val="32"/>
        </w:rPr>
        <w:t>五进</w:t>
      </w:r>
      <w:r>
        <w:rPr>
          <w:rFonts w:ascii="仿宋" w:eastAsia="仿宋" w:hAnsi="仿宋" w:cs="Times New Roman" w:hint="eastAsia"/>
          <w:sz w:val="32"/>
          <w:szCs w:val="32"/>
        </w:rPr>
        <w:t>”</w:t>
      </w:r>
      <w:r>
        <w:rPr>
          <w:rFonts w:ascii="仿宋" w:eastAsia="仿宋" w:hAnsi="仿宋" w:cs="仿宋" w:hint="eastAsia"/>
          <w:sz w:val="32"/>
          <w:szCs w:val="32"/>
        </w:rPr>
        <w:t>行动，确保习近平新时代中国特色社会主义思想在学校落地生根。实施习近平新时代中国特色社会主义思想研究阐释行动，组织思政课和哲学社会科学教师开展联合攻关，推出一批高质量、有深度、有分量的理论研究成果，把学校建成山西省习近平新时代中国特色社会主义思想的理论研究基地。</w:t>
      </w:r>
    </w:p>
    <w:p w:rsidR="007F16FC" w:rsidRDefault="007F16FC">
      <w:pPr>
        <w:pStyle w:val="NormalWeb"/>
        <w:widowControl/>
        <w:spacing w:beforeAutospacing="0" w:afterAutospacing="0" w:line="560" w:lineRule="exact"/>
        <w:ind w:firstLineChars="200" w:firstLine="643"/>
        <w:rPr>
          <w:rFonts w:ascii="仿宋" w:eastAsia="仿宋" w:hAnsi="仿宋" w:cs="Times New Roman"/>
          <w:sz w:val="32"/>
          <w:szCs w:val="32"/>
        </w:rPr>
      </w:pPr>
      <w:r>
        <w:rPr>
          <w:rFonts w:ascii="楷体" w:eastAsia="楷体" w:hAnsi="楷体" w:cs="楷体"/>
          <w:b/>
          <w:bCs/>
          <w:sz w:val="32"/>
          <w:szCs w:val="32"/>
        </w:rPr>
        <w:t>——</w:t>
      </w:r>
      <w:r>
        <w:rPr>
          <w:rFonts w:ascii="楷体" w:eastAsia="楷体" w:hAnsi="楷体" w:cs="楷体" w:hint="eastAsia"/>
          <w:b/>
          <w:bCs/>
          <w:sz w:val="32"/>
          <w:szCs w:val="32"/>
        </w:rPr>
        <w:t>紧抓</w:t>
      </w:r>
      <w:r>
        <w:rPr>
          <w:rFonts w:ascii="楷体_GB2312" w:eastAsia="楷体_GB2312" w:hAnsi="楷体_GB2312" w:cs="楷体_GB2312" w:hint="eastAsia"/>
          <w:b/>
          <w:bCs/>
          <w:sz w:val="32"/>
          <w:szCs w:val="32"/>
        </w:rPr>
        <w:t>“不忘初心、牢记使命”</w:t>
      </w:r>
      <w:r>
        <w:rPr>
          <w:rFonts w:ascii="楷体" w:eastAsia="楷体" w:hAnsi="楷体" w:cs="楷体" w:hint="eastAsia"/>
          <w:b/>
          <w:bCs/>
          <w:sz w:val="32"/>
          <w:szCs w:val="32"/>
        </w:rPr>
        <w:t>主题教育。</w:t>
      </w:r>
      <w:r>
        <w:rPr>
          <w:rFonts w:ascii="仿宋" w:eastAsia="仿宋" w:hAnsi="仿宋" w:cs="仿宋" w:hint="eastAsia"/>
          <w:kern w:val="2"/>
          <w:sz w:val="32"/>
          <w:szCs w:val="32"/>
        </w:rPr>
        <w:t>按照党中央统一部署，结合推进“两学一做”学习教育常态化制度化，以处级以上干部为重点，扎实开展以学习贯彻习近平新时代中国特色社会主义思想为主要内容的“不忘初心、牢记使命”主题教育。开展校、院（系）、基层支部学习新时代新思想交流活动，以“牢记时代使命，书写人生华章”为主题的党日活动，以“走好改革开放路，砥砺爱国奋斗情”为主题的社会实践活动，弘扬马克思主义学风，用习近平新时代中国特色社会主</w:t>
      </w:r>
      <w:r>
        <w:rPr>
          <w:rFonts w:ascii="仿宋" w:eastAsia="仿宋" w:hAnsi="仿宋" w:cs="仿宋" w:hint="eastAsia"/>
          <w:sz w:val="32"/>
          <w:szCs w:val="32"/>
        </w:rPr>
        <w:t>义思想武装头脑、指导实践，解决好世界观人生观价值观</w:t>
      </w:r>
      <w:r>
        <w:rPr>
          <w:rFonts w:ascii="仿宋" w:eastAsia="仿宋" w:hAnsi="仿宋" w:cs="Times New Roman" w:hint="eastAsia"/>
          <w:sz w:val="32"/>
          <w:szCs w:val="32"/>
        </w:rPr>
        <w:t>“</w:t>
      </w:r>
      <w:r>
        <w:rPr>
          <w:rFonts w:ascii="仿宋" w:eastAsia="仿宋" w:hAnsi="仿宋" w:cs="仿宋" w:hint="eastAsia"/>
          <w:sz w:val="32"/>
          <w:szCs w:val="32"/>
        </w:rPr>
        <w:t>总开关</w:t>
      </w:r>
      <w:r>
        <w:rPr>
          <w:rFonts w:ascii="仿宋" w:eastAsia="仿宋" w:hAnsi="仿宋" w:cs="Times New Roman" w:hint="eastAsia"/>
          <w:sz w:val="32"/>
          <w:szCs w:val="32"/>
        </w:rPr>
        <w:t>”</w:t>
      </w:r>
      <w:r>
        <w:rPr>
          <w:rFonts w:ascii="仿宋" w:eastAsia="仿宋" w:hAnsi="仿宋" w:cs="仿宋" w:hint="eastAsia"/>
          <w:sz w:val="32"/>
          <w:szCs w:val="32"/>
        </w:rPr>
        <w:t>问题，引导师生自觉做共产主义远大理想和中国特色社会主义共同理想的坚定信仰者和忠实实践者。</w:t>
      </w:r>
    </w:p>
    <w:p w:rsidR="007F16FC" w:rsidRDefault="007F16FC">
      <w:pPr>
        <w:spacing w:line="560" w:lineRule="exact"/>
        <w:ind w:firstLineChars="200" w:firstLine="643"/>
        <w:rPr>
          <w:rFonts w:ascii="仿宋" w:eastAsia="仿宋" w:hAnsi="仿宋" w:cs="Times New Roman"/>
          <w:sz w:val="32"/>
          <w:szCs w:val="32"/>
        </w:rPr>
      </w:pPr>
      <w:r>
        <w:rPr>
          <w:rFonts w:ascii="楷体" w:eastAsia="楷体" w:hAnsi="楷体" w:cs="楷体"/>
          <w:b/>
          <w:bCs/>
          <w:sz w:val="32"/>
          <w:szCs w:val="32"/>
        </w:rPr>
        <w:t>——</w:t>
      </w:r>
      <w:r>
        <w:rPr>
          <w:rFonts w:ascii="楷体" w:eastAsia="楷体" w:hAnsi="楷体" w:cs="楷体" w:hint="eastAsia"/>
          <w:b/>
          <w:bCs/>
          <w:sz w:val="32"/>
          <w:szCs w:val="32"/>
        </w:rPr>
        <w:t>紧抓“一流学科”建设。</w:t>
      </w:r>
      <w:r>
        <w:rPr>
          <w:rFonts w:ascii="仿宋" w:eastAsia="仿宋" w:hAnsi="仿宋" w:cs="仿宋" w:hint="eastAsia"/>
          <w:sz w:val="32"/>
          <w:szCs w:val="32"/>
        </w:rPr>
        <w:t>对标</w:t>
      </w:r>
      <w:r>
        <w:rPr>
          <w:rFonts w:ascii="仿宋" w:eastAsia="仿宋" w:hAnsi="仿宋" w:cs="Times New Roman" w:hint="eastAsia"/>
          <w:sz w:val="32"/>
          <w:szCs w:val="32"/>
        </w:rPr>
        <w:t>“</w:t>
      </w:r>
      <w:r>
        <w:rPr>
          <w:rFonts w:ascii="仿宋" w:eastAsia="仿宋" w:hAnsi="仿宋" w:cs="仿宋" w:hint="eastAsia"/>
          <w:sz w:val="32"/>
          <w:szCs w:val="32"/>
        </w:rPr>
        <w:t>一流学科</w:t>
      </w:r>
      <w:r>
        <w:rPr>
          <w:rFonts w:ascii="仿宋" w:eastAsia="仿宋" w:hAnsi="仿宋" w:cs="Times New Roman" w:hint="eastAsia"/>
          <w:sz w:val="32"/>
          <w:szCs w:val="32"/>
        </w:rPr>
        <w:t>”</w:t>
      </w:r>
      <w:r>
        <w:rPr>
          <w:rFonts w:ascii="仿宋" w:eastAsia="仿宋" w:hAnsi="仿宋" w:cs="仿宋" w:hint="eastAsia"/>
          <w:sz w:val="32"/>
          <w:szCs w:val="32"/>
        </w:rPr>
        <w:t>建设标准，依托山西省</w:t>
      </w:r>
      <w:r>
        <w:rPr>
          <w:rFonts w:ascii="仿宋" w:eastAsia="仿宋" w:hAnsi="仿宋" w:cs="Times New Roman" w:hint="eastAsia"/>
          <w:sz w:val="32"/>
          <w:szCs w:val="32"/>
        </w:rPr>
        <w:t>“</w:t>
      </w:r>
      <w:r>
        <w:rPr>
          <w:rFonts w:ascii="仿宋" w:eastAsia="仿宋" w:hAnsi="仿宋" w:cs="仿宋"/>
          <w:sz w:val="32"/>
          <w:szCs w:val="32"/>
        </w:rPr>
        <w:t>1331</w:t>
      </w:r>
      <w:r>
        <w:rPr>
          <w:rFonts w:ascii="仿宋" w:eastAsia="仿宋" w:hAnsi="仿宋" w:cs="仿宋" w:hint="eastAsia"/>
          <w:sz w:val="32"/>
          <w:szCs w:val="32"/>
        </w:rPr>
        <w:t>工程</w:t>
      </w:r>
      <w:r>
        <w:rPr>
          <w:rFonts w:ascii="仿宋" w:eastAsia="仿宋" w:hAnsi="仿宋" w:cs="Times New Roman" w:hint="eastAsia"/>
          <w:sz w:val="32"/>
          <w:szCs w:val="32"/>
        </w:rPr>
        <w:t>”</w:t>
      </w:r>
      <w:r>
        <w:rPr>
          <w:rFonts w:ascii="仿宋" w:eastAsia="仿宋" w:hAnsi="仿宋" w:cs="仿宋" w:hint="eastAsia"/>
          <w:sz w:val="32"/>
          <w:szCs w:val="32"/>
        </w:rPr>
        <w:t>一流学科和优势特色学科建设计划、“山西省优势学科攀升计划</w:t>
      </w:r>
      <w:r>
        <w:rPr>
          <w:rFonts w:ascii="仿宋" w:eastAsia="仿宋" w:hAnsi="仿宋" w:cs="Times New Roman" w:hint="eastAsia"/>
          <w:sz w:val="32"/>
          <w:szCs w:val="32"/>
        </w:rPr>
        <w:t>”</w:t>
      </w:r>
      <w:r>
        <w:rPr>
          <w:rFonts w:ascii="仿宋" w:eastAsia="仿宋" w:hAnsi="仿宋" w:cs="仿宋" w:hint="eastAsia"/>
          <w:sz w:val="32"/>
          <w:szCs w:val="32"/>
        </w:rPr>
        <w:t>，加大与对口支援高校的联系，持续支持物理学、哲学、计算机科学与技术等优势学科重点建设，努力打造高峰学科。立足服务山西经济社会发展遴选一批特色学科和专业，开展学科群对接产业群建设，加强有特色高水平学科专业建设。</w:t>
      </w:r>
    </w:p>
    <w:p w:rsidR="007F16FC" w:rsidRDefault="007F16FC">
      <w:pPr>
        <w:spacing w:line="560" w:lineRule="exact"/>
        <w:ind w:firstLineChars="200" w:firstLine="643"/>
        <w:rPr>
          <w:rFonts w:ascii="仿宋" w:eastAsia="仿宋" w:hAnsi="仿宋" w:cs="Times New Roman"/>
          <w:sz w:val="32"/>
          <w:szCs w:val="32"/>
        </w:rPr>
      </w:pPr>
      <w:r>
        <w:rPr>
          <w:rFonts w:ascii="楷体" w:eastAsia="楷体" w:hAnsi="楷体" w:cs="楷体"/>
          <w:b/>
          <w:bCs/>
          <w:sz w:val="32"/>
          <w:szCs w:val="32"/>
        </w:rPr>
        <w:t>——</w:t>
      </w:r>
      <w:r>
        <w:rPr>
          <w:rFonts w:ascii="楷体" w:eastAsia="楷体" w:hAnsi="楷体" w:cs="楷体" w:hint="eastAsia"/>
          <w:b/>
          <w:bCs/>
          <w:sz w:val="32"/>
          <w:szCs w:val="32"/>
        </w:rPr>
        <w:t>紧抓“一流学生”培养。</w:t>
      </w:r>
      <w:r>
        <w:rPr>
          <w:rFonts w:ascii="仿宋" w:eastAsia="仿宋" w:hAnsi="仿宋" w:cs="仿宋" w:hint="eastAsia"/>
          <w:sz w:val="32"/>
          <w:szCs w:val="32"/>
        </w:rPr>
        <w:t>按照</w:t>
      </w:r>
      <w:r>
        <w:rPr>
          <w:rFonts w:ascii="仿宋" w:eastAsia="仿宋" w:hAnsi="仿宋" w:cs="Times New Roman" w:hint="eastAsia"/>
          <w:sz w:val="32"/>
          <w:szCs w:val="32"/>
        </w:rPr>
        <w:t>“</w:t>
      </w:r>
      <w:r>
        <w:rPr>
          <w:rFonts w:ascii="仿宋" w:eastAsia="仿宋" w:hAnsi="仿宋" w:cs="仿宋" w:hint="eastAsia"/>
          <w:sz w:val="32"/>
          <w:szCs w:val="32"/>
        </w:rPr>
        <w:t>发挥优势、突出特色、提高水平</w:t>
      </w:r>
      <w:r>
        <w:rPr>
          <w:rFonts w:ascii="仿宋" w:eastAsia="仿宋" w:hAnsi="仿宋" w:cs="Times New Roman" w:hint="eastAsia"/>
          <w:sz w:val="32"/>
          <w:szCs w:val="32"/>
        </w:rPr>
        <w:t>”</w:t>
      </w:r>
      <w:r>
        <w:rPr>
          <w:rFonts w:ascii="仿宋" w:eastAsia="仿宋" w:hAnsi="仿宋" w:cs="仿宋" w:hint="eastAsia"/>
          <w:sz w:val="32"/>
          <w:szCs w:val="32"/>
        </w:rPr>
        <w:t>的思路，构建</w:t>
      </w:r>
      <w:r>
        <w:rPr>
          <w:rFonts w:ascii="仿宋" w:eastAsia="仿宋" w:hAnsi="仿宋" w:cs="Times New Roman" w:hint="eastAsia"/>
          <w:sz w:val="32"/>
          <w:szCs w:val="32"/>
        </w:rPr>
        <w:t>“</w:t>
      </w:r>
      <w:r>
        <w:rPr>
          <w:rFonts w:ascii="仿宋" w:eastAsia="仿宋" w:hAnsi="仿宋" w:cs="仿宋" w:hint="eastAsia"/>
          <w:sz w:val="32"/>
          <w:szCs w:val="32"/>
        </w:rPr>
        <w:t>学科优势</w:t>
      </w:r>
      <w:r>
        <w:rPr>
          <w:rFonts w:ascii="仿宋" w:eastAsia="仿宋" w:hAnsi="仿宋" w:cs="仿宋"/>
          <w:sz w:val="32"/>
          <w:szCs w:val="32"/>
        </w:rPr>
        <w:t>+</w:t>
      </w:r>
      <w:r>
        <w:rPr>
          <w:rFonts w:ascii="仿宋" w:eastAsia="仿宋" w:hAnsi="仿宋" w:cs="仿宋" w:hint="eastAsia"/>
          <w:sz w:val="32"/>
          <w:szCs w:val="32"/>
        </w:rPr>
        <w:t>区域特色</w:t>
      </w:r>
      <w:r>
        <w:rPr>
          <w:rFonts w:ascii="仿宋" w:eastAsia="仿宋" w:hAnsi="仿宋" w:cs="仿宋"/>
          <w:sz w:val="32"/>
          <w:szCs w:val="32"/>
        </w:rPr>
        <w:t>+</w:t>
      </w:r>
      <w:r>
        <w:rPr>
          <w:rFonts w:ascii="仿宋" w:eastAsia="仿宋" w:hAnsi="仿宋" w:cs="仿宋" w:hint="eastAsia"/>
          <w:sz w:val="32"/>
          <w:szCs w:val="32"/>
        </w:rPr>
        <w:t>产业急需</w:t>
      </w:r>
      <w:r>
        <w:rPr>
          <w:rFonts w:ascii="仿宋" w:eastAsia="仿宋" w:hAnsi="仿宋" w:cs="Times New Roman" w:hint="eastAsia"/>
          <w:sz w:val="32"/>
          <w:szCs w:val="32"/>
        </w:rPr>
        <w:t>”</w:t>
      </w:r>
      <w:r>
        <w:rPr>
          <w:rFonts w:ascii="仿宋" w:eastAsia="仿宋" w:hAnsi="仿宋" w:cs="仿宋" w:hint="eastAsia"/>
          <w:sz w:val="32"/>
          <w:szCs w:val="32"/>
        </w:rPr>
        <w:t>的专业布局，完善专业评估和退出机制、专业动态调整机制，加快专业</w:t>
      </w:r>
      <w:r>
        <w:rPr>
          <w:rFonts w:ascii="仿宋" w:eastAsia="仿宋" w:hAnsi="仿宋" w:cs="Times New Roman" w:hint="eastAsia"/>
          <w:sz w:val="32"/>
          <w:szCs w:val="32"/>
        </w:rPr>
        <w:t>“</w:t>
      </w:r>
      <w:r>
        <w:rPr>
          <w:rFonts w:ascii="仿宋" w:eastAsia="仿宋" w:hAnsi="仿宋" w:cs="仿宋" w:hint="eastAsia"/>
          <w:sz w:val="32"/>
          <w:szCs w:val="32"/>
        </w:rPr>
        <w:t>瘦身</w:t>
      </w:r>
      <w:r>
        <w:rPr>
          <w:rFonts w:ascii="仿宋" w:eastAsia="仿宋" w:hAnsi="仿宋" w:cs="Times New Roman" w:hint="eastAsia"/>
          <w:sz w:val="32"/>
          <w:szCs w:val="32"/>
        </w:rPr>
        <w:t>”</w:t>
      </w:r>
      <w:r>
        <w:rPr>
          <w:rFonts w:ascii="仿宋" w:eastAsia="仿宋" w:hAnsi="仿宋" w:cs="仿宋" w:hint="eastAsia"/>
          <w:sz w:val="32"/>
          <w:szCs w:val="32"/>
        </w:rPr>
        <w:t>。打通管理节点，搭建教研互通平台，将学科建设成效转化为专业教学资源，实现学科与专业的融合发展。出台生源质量提升计划，完善招生培养就业联动机制，解决高考录取成绩扁平化问题。完善研究生奖助体系，提高硕博连读比例，实施本硕博贯通培养，提高研究生生源质量。</w:t>
      </w:r>
    </w:p>
    <w:p w:rsidR="007F16FC" w:rsidRDefault="007F16FC">
      <w:pPr>
        <w:spacing w:line="560" w:lineRule="exact"/>
        <w:ind w:firstLineChars="200" w:firstLine="643"/>
        <w:rPr>
          <w:rFonts w:ascii="仿宋" w:eastAsia="仿宋" w:hAnsi="仿宋" w:cs="仿宋"/>
          <w:sz w:val="32"/>
          <w:szCs w:val="32"/>
        </w:rPr>
      </w:pPr>
      <w:r>
        <w:rPr>
          <w:rFonts w:ascii="楷体" w:eastAsia="楷体" w:hAnsi="楷体" w:cs="楷体"/>
          <w:b/>
          <w:bCs/>
          <w:sz w:val="32"/>
          <w:szCs w:val="32"/>
        </w:rPr>
        <w:t>——</w:t>
      </w:r>
      <w:r>
        <w:rPr>
          <w:rFonts w:ascii="楷体" w:eastAsia="楷体" w:hAnsi="楷体" w:cs="楷体" w:hint="eastAsia"/>
          <w:b/>
          <w:bCs/>
          <w:sz w:val="32"/>
          <w:szCs w:val="32"/>
        </w:rPr>
        <w:t>紧抓“一流师资”引育。</w:t>
      </w:r>
      <w:r>
        <w:rPr>
          <w:rFonts w:ascii="仿宋" w:eastAsia="仿宋" w:hAnsi="仿宋" w:cs="仿宋" w:hint="eastAsia"/>
          <w:sz w:val="32"/>
          <w:szCs w:val="32"/>
        </w:rPr>
        <w:t>坚持党管人才原则，扎实推进省委深化人才发展体制机制改革实施意见及相关配套文件落地实施，在广大知识分子群体中开展</w:t>
      </w:r>
      <w:r>
        <w:rPr>
          <w:rFonts w:ascii="仿宋" w:eastAsia="仿宋" w:hAnsi="仿宋" w:cs="Times New Roman" w:hint="eastAsia"/>
          <w:sz w:val="32"/>
          <w:szCs w:val="32"/>
        </w:rPr>
        <w:t>“</w:t>
      </w:r>
      <w:r>
        <w:rPr>
          <w:rFonts w:ascii="仿宋" w:eastAsia="仿宋" w:hAnsi="仿宋" w:cs="仿宋" w:hint="eastAsia"/>
          <w:sz w:val="32"/>
          <w:szCs w:val="32"/>
        </w:rPr>
        <w:t>爱国、奋斗</w:t>
      </w:r>
      <w:r>
        <w:rPr>
          <w:rFonts w:ascii="仿宋" w:eastAsia="仿宋" w:hAnsi="仿宋" w:cs="Times New Roman" w:hint="eastAsia"/>
          <w:sz w:val="32"/>
          <w:szCs w:val="32"/>
        </w:rPr>
        <w:t>”</w:t>
      </w:r>
      <w:r>
        <w:rPr>
          <w:rFonts w:ascii="仿宋" w:eastAsia="仿宋" w:hAnsi="仿宋" w:cs="仿宋" w:hint="eastAsia"/>
          <w:sz w:val="32"/>
          <w:szCs w:val="32"/>
        </w:rPr>
        <w:t>精神教育，加大发展党员力度，巩固共同思想政治基础。以学校</w:t>
      </w:r>
      <w:r>
        <w:rPr>
          <w:rFonts w:ascii="仿宋" w:eastAsia="仿宋" w:hAnsi="仿宋" w:cs="Times New Roman" w:hint="eastAsia"/>
          <w:sz w:val="32"/>
          <w:szCs w:val="32"/>
        </w:rPr>
        <w:t>“</w:t>
      </w:r>
      <w:r>
        <w:rPr>
          <w:rFonts w:ascii="仿宋" w:eastAsia="仿宋" w:hAnsi="仿宋" w:cs="仿宋" w:hint="eastAsia"/>
          <w:sz w:val="32"/>
          <w:szCs w:val="32"/>
        </w:rPr>
        <w:t>百人计划</w:t>
      </w:r>
      <w:r>
        <w:rPr>
          <w:rFonts w:ascii="仿宋" w:eastAsia="仿宋" w:hAnsi="仿宋" w:cs="Times New Roman" w:hint="eastAsia"/>
          <w:sz w:val="32"/>
          <w:szCs w:val="32"/>
        </w:rPr>
        <w:t>”</w:t>
      </w:r>
      <w:r>
        <w:rPr>
          <w:rFonts w:ascii="仿宋" w:eastAsia="仿宋" w:hAnsi="仿宋" w:cs="仿宋" w:hint="eastAsia"/>
          <w:sz w:val="32"/>
          <w:szCs w:val="32"/>
        </w:rPr>
        <w:t>和</w:t>
      </w:r>
      <w:r>
        <w:rPr>
          <w:rFonts w:ascii="仿宋" w:eastAsia="仿宋" w:hAnsi="仿宋" w:cs="Times New Roman" w:hint="eastAsia"/>
          <w:sz w:val="32"/>
          <w:szCs w:val="32"/>
        </w:rPr>
        <w:t>“</w:t>
      </w:r>
      <w:r>
        <w:rPr>
          <w:rFonts w:ascii="仿宋" w:eastAsia="仿宋" w:hAnsi="仿宋" w:cs="仿宋" w:hint="eastAsia"/>
          <w:sz w:val="32"/>
          <w:szCs w:val="32"/>
        </w:rPr>
        <w:t>青年百人计划</w:t>
      </w:r>
      <w:r>
        <w:rPr>
          <w:rFonts w:ascii="仿宋" w:eastAsia="仿宋" w:hAnsi="仿宋" w:cs="Times New Roman" w:hint="eastAsia"/>
          <w:sz w:val="32"/>
          <w:szCs w:val="32"/>
        </w:rPr>
        <w:t>”</w:t>
      </w:r>
      <w:r>
        <w:rPr>
          <w:rFonts w:ascii="仿宋" w:eastAsia="仿宋" w:hAnsi="仿宋" w:cs="仿宋" w:hint="eastAsia"/>
          <w:sz w:val="32"/>
          <w:szCs w:val="32"/>
        </w:rPr>
        <w:t>为基础，建立</w:t>
      </w:r>
      <w:r>
        <w:rPr>
          <w:rFonts w:ascii="仿宋" w:eastAsia="仿宋" w:hAnsi="仿宋" w:cs="Times New Roman" w:hint="eastAsia"/>
          <w:sz w:val="32"/>
          <w:szCs w:val="32"/>
        </w:rPr>
        <w:t>“</w:t>
      </w:r>
      <w:r>
        <w:rPr>
          <w:rFonts w:ascii="仿宋" w:eastAsia="仿宋" w:hAnsi="仿宋" w:cs="仿宋" w:hint="eastAsia"/>
          <w:sz w:val="32"/>
          <w:szCs w:val="32"/>
        </w:rPr>
        <w:t>校院联动、以院为主</w:t>
      </w:r>
      <w:r>
        <w:rPr>
          <w:rFonts w:ascii="仿宋" w:eastAsia="仿宋" w:hAnsi="仿宋" w:cs="Times New Roman" w:hint="eastAsia"/>
          <w:sz w:val="32"/>
          <w:szCs w:val="32"/>
        </w:rPr>
        <w:t>”</w:t>
      </w:r>
      <w:r>
        <w:rPr>
          <w:rFonts w:ascii="仿宋" w:eastAsia="仿宋" w:hAnsi="仿宋" w:cs="仿宋" w:hint="eastAsia"/>
          <w:sz w:val="32"/>
          <w:szCs w:val="32"/>
        </w:rPr>
        <w:t>的人才引进工作机制，完善人才引进责任制和奖惩制。按照</w:t>
      </w:r>
      <w:r>
        <w:rPr>
          <w:rFonts w:ascii="仿宋" w:eastAsia="仿宋" w:hAnsi="仿宋" w:cs="Times New Roman" w:hint="eastAsia"/>
          <w:sz w:val="32"/>
          <w:szCs w:val="32"/>
        </w:rPr>
        <w:t>“</w:t>
      </w:r>
      <w:r>
        <w:rPr>
          <w:rFonts w:ascii="仿宋" w:eastAsia="仿宋" w:hAnsi="仿宋" w:cs="仿宋" w:hint="eastAsia"/>
          <w:sz w:val="32"/>
          <w:szCs w:val="32"/>
        </w:rPr>
        <w:t>一人一策</w:t>
      </w:r>
      <w:r>
        <w:rPr>
          <w:rFonts w:ascii="仿宋" w:eastAsia="仿宋" w:hAnsi="仿宋" w:cs="Times New Roman" w:hint="eastAsia"/>
          <w:sz w:val="32"/>
          <w:szCs w:val="32"/>
        </w:rPr>
        <w:t>”</w:t>
      </w:r>
      <w:r>
        <w:rPr>
          <w:rFonts w:ascii="仿宋" w:eastAsia="仿宋" w:hAnsi="仿宋" w:cs="仿宋" w:hint="eastAsia"/>
          <w:sz w:val="32"/>
          <w:szCs w:val="32"/>
        </w:rPr>
        <w:t>原则，引进领军人才和拔尖创新人才。发挥新引进领军人才的作用，建立以</w:t>
      </w:r>
      <w:r>
        <w:rPr>
          <w:rFonts w:ascii="仿宋" w:eastAsia="仿宋" w:hAnsi="仿宋" w:cs="Times New Roman" w:hint="eastAsia"/>
          <w:sz w:val="32"/>
          <w:szCs w:val="32"/>
        </w:rPr>
        <w:t>“</w:t>
      </w:r>
      <w:r>
        <w:rPr>
          <w:rFonts w:ascii="仿宋" w:eastAsia="仿宋" w:hAnsi="仿宋" w:cs="仿宋" w:hint="eastAsia"/>
          <w:sz w:val="32"/>
          <w:szCs w:val="32"/>
        </w:rPr>
        <w:t>人才引人才</w:t>
      </w:r>
      <w:r>
        <w:rPr>
          <w:rFonts w:ascii="仿宋" w:eastAsia="仿宋" w:hAnsi="仿宋" w:cs="Times New Roman" w:hint="eastAsia"/>
          <w:sz w:val="32"/>
          <w:szCs w:val="32"/>
        </w:rPr>
        <w:t>”</w:t>
      </w:r>
      <w:r>
        <w:rPr>
          <w:rFonts w:ascii="仿宋" w:eastAsia="仿宋" w:hAnsi="仿宋" w:cs="仿宋" w:hint="eastAsia"/>
          <w:sz w:val="32"/>
          <w:szCs w:val="32"/>
        </w:rPr>
        <w:t>的团队集聚机制。对现有人才实施更加精准的挖掘和培养，以青年千人计划、青年长江学者、优青等为重点，支持有发展潜力的青年才俊快速成长。把业绩和贡献率作为重要评价标准，建立科学精准的人才评价机制和流动退出机制。进一步做好党委联系服务专家工作，重视发挥专家人才的参谋智库作用。</w:t>
      </w:r>
    </w:p>
    <w:p w:rsidR="007F16FC" w:rsidRDefault="007F16FC">
      <w:pPr>
        <w:spacing w:line="560" w:lineRule="exact"/>
        <w:ind w:firstLineChars="200" w:firstLine="643"/>
        <w:rPr>
          <w:rFonts w:ascii="仿宋" w:eastAsia="仿宋" w:hAnsi="仿宋" w:cs="Times New Roman"/>
          <w:sz w:val="32"/>
          <w:szCs w:val="32"/>
        </w:rPr>
      </w:pPr>
      <w:r>
        <w:rPr>
          <w:rFonts w:ascii="楷体" w:eastAsia="楷体" w:hAnsi="楷体" w:cs="楷体"/>
          <w:b/>
          <w:bCs/>
          <w:sz w:val="32"/>
          <w:szCs w:val="32"/>
        </w:rPr>
        <w:t>——</w:t>
      </w:r>
      <w:r>
        <w:rPr>
          <w:rFonts w:ascii="楷体" w:eastAsia="楷体" w:hAnsi="楷体" w:cs="楷体" w:hint="eastAsia"/>
          <w:b/>
          <w:bCs/>
          <w:sz w:val="32"/>
          <w:szCs w:val="32"/>
        </w:rPr>
        <w:t>紧抓科研实力提升。</w:t>
      </w:r>
      <w:r>
        <w:rPr>
          <w:rFonts w:ascii="仿宋" w:eastAsia="仿宋" w:hAnsi="仿宋" w:cs="仿宋" w:hint="eastAsia"/>
          <w:sz w:val="32"/>
          <w:szCs w:val="32"/>
        </w:rPr>
        <w:t>聚焦国家创新驱动发展战略，围绕国家、行业和区域重大需求，构建协同创新、科学规范、开放合作、运行高效的科研机制，提升科技创新能力。对标一流大学高水平科研成果的产出水平，改革科研评价机制，加大国家重点研发计划、国家科技重大专项、国家社科基金重大项目、国家社科基金重点项目、国际国内顶尖期刊论文、国家和省级重大科研奖项的组织、培育、支持和奖励力度，提升学校科研核心竞争力。加强智库建设，推进学术研究与政府决策咨询需要的有效衔接，以论坛促智库，以项目引智库，提高城乡发展、立法咨询、旅游开发、绿色发展等方面资政服务能力。</w:t>
      </w:r>
    </w:p>
    <w:p w:rsidR="007F16FC" w:rsidRDefault="007F16FC">
      <w:pPr>
        <w:spacing w:line="560" w:lineRule="exact"/>
        <w:ind w:firstLineChars="200" w:firstLine="643"/>
        <w:rPr>
          <w:rFonts w:ascii="仿宋" w:eastAsia="仿宋" w:hAnsi="仿宋" w:cs="仿宋"/>
          <w:sz w:val="32"/>
          <w:szCs w:val="32"/>
        </w:rPr>
      </w:pPr>
      <w:r>
        <w:rPr>
          <w:rFonts w:ascii="楷体" w:eastAsia="楷体" w:hAnsi="楷体" w:cs="楷体"/>
          <w:b/>
          <w:bCs/>
          <w:sz w:val="32"/>
          <w:szCs w:val="32"/>
        </w:rPr>
        <w:t>——</w:t>
      </w:r>
      <w:r>
        <w:rPr>
          <w:rFonts w:ascii="楷体" w:eastAsia="楷体" w:hAnsi="楷体" w:cs="楷体" w:hint="eastAsia"/>
          <w:b/>
          <w:bCs/>
          <w:sz w:val="32"/>
          <w:szCs w:val="32"/>
        </w:rPr>
        <w:t>紧抓综合改革推进。</w:t>
      </w:r>
      <w:r>
        <w:rPr>
          <w:rFonts w:ascii="仿宋" w:eastAsia="仿宋" w:hAnsi="仿宋" w:cs="仿宋" w:hint="eastAsia"/>
          <w:sz w:val="32"/>
          <w:szCs w:val="32"/>
        </w:rPr>
        <w:t>对接省委省政府《关于支持山西大学和太原理工大学率先发展的若干意见》，进一步完善《山西大学综合改革方案》，细化综合改革任务，重点在人员招聘、岗位设置、机构设置、薪酬分配、职称评审等方面出台承接政策红利的可操作措施，在财政经费使用、政府采购管理、学科专业建设、人才住房建设、合作办学、思政工作、对外交流等方面拿出实施举措，推进综合改革取得实质性进展。</w:t>
      </w:r>
    </w:p>
    <w:p w:rsidR="007F16FC" w:rsidRDefault="007F16FC">
      <w:pPr>
        <w:spacing w:line="560" w:lineRule="exact"/>
        <w:ind w:firstLineChars="200" w:firstLine="643"/>
        <w:rPr>
          <w:rFonts w:ascii="仿宋" w:eastAsia="仿宋" w:hAnsi="仿宋" w:cs="Times New Roman"/>
          <w:sz w:val="32"/>
          <w:szCs w:val="32"/>
        </w:rPr>
      </w:pPr>
      <w:r>
        <w:rPr>
          <w:rFonts w:ascii="楷体" w:eastAsia="楷体" w:hAnsi="楷体" w:cs="楷体"/>
          <w:b/>
          <w:bCs/>
          <w:sz w:val="32"/>
          <w:szCs w:val="32"/>
        </w:rPr>
        <w:t>——</w:t>
      </w:r>
      <w:r>
        <w:rPr>
          <w:rFonts w:ascii="楷体" w:eastAsia="楷体" w:hAnsi="楷体" w:cs="楷体" w:hint="eastAsia"/>
          <w:b/>
          <w:bCs/>
          <w:sz w:val="32"/>
          <w:szCs w:val="32"/>
        </w:rPr>
        <w:t>紧抓思政工作提质增效。</w:t>
      </w:r>
      <w:r>
        <w:rPr>
          <w:rFonts w:ascii="仿宋" w:eastAsia="仿宋" w:hAnsi="仿宋" w:cs="仿宋" w:hint="eastAsia"/>
          <w:sz w:val="32"/>
          <w:szCs w:val="32"/>
        </w:rPr>
        <w:t>牢牢把握意识形态领域领导权主动权话语权，加强意识形态工作责任制落实情况督查。全面实施思想政治工作质量提升工程，充分发挥课程、科研、实践、文化、网络、心理、管理、服务、资助、组织等</w:t>
      </w:r>
      <w:r>
        <w:rPr>
          <w:rFonts w:ascii="仿宋" w:eastAsia="仿宋" w:hAnsi="仿宋" w:cs="仿宋"/>
          <w:sz w:val="32"/>
          <w:szCs w:val="32"/>
        </w:rPr>
        <w:t>10</w:t>
      </w:r>
      <w:r>
        <w:rPr>
          <w:rFonts w:ascii="仿宋" w:eastAsia="仿宋" w:hAnsi="仿宋" w:cs="仿宋" w:hint="eastAsia"/>
          <w:sz w:val="32"/>
          <w:szCs w:val="32"/>
        </w:rPr>
        <w:t>个方面工作的育人功能，构建十大育人体系。加强思政工作</w:t>
      </w:r>
      <w:r>
        <w:rPr>
          <w:rFonts w:ascii="仿宋" w:eastAsia="仿宋" w:hAnsi="仿宋" w:cs="Times New Roman" w:hint="eastAsia"/>
          <w:sz w:val="32"/>
          <w:szCs w:val="32"/>
        </w:rPr>
        <w:t>“</w:t>
      </w:r>
      <w:r>
        <w:rPr>
          <w:rFonts w:ascii="仿宋" w:eastAsia="仿宋" w:hAnsi="仿宋" w:cs="仿宋" w:hint="eastAsia"/>
          <w:sz w:val="32"/>
          <w:szCs w:val="32"/>
        </w:rPr>
        <w:t>一院一品</w:t>
      </w:r>
      <w:r>
        <w:rPr>
          <w:rFonts w:ascii="仿宋" w:eastAsia="仿宋" w:hAnsi="仿宋" w:cs="Times New Roman" w:hint="eastAsia"/>
          <w:sz w:val="32"/>
          <w:szCs w:val="32"/>
        </w:rPr>
        <w:t>”</w:t>
      </w:r>
      <w:r>
        <w:rPr>
          <w:rFonts w:ascii="仿宋" w:eastAsia="仿宋" w:hAnsi="仿宋" w:cs="仿宋" w:hint="eastAsia"/>
          <w:sz w:val="32"/>
          <w:szCs w:val="32"/>
        </w:rPr>
        <w:t>建设，挖掘各院系、各部门、各岗位的育人元素，推动全体教职员工把工作的重点和目标落在育人成效上，切实打通</w:t>
      </w:r>
      <w:r>
        <w:rPr>
          <w:rFonts w:ascii="仿宋" w:eastAsia="仿宋" w:hAnsi="仿宋" w:cs="Times New Roman" w:hint="eastAsia"/>
          <w:sz w:val="32"/>
          <w:szCs w:val="32"/>
        </w:rPr>
        <w:t>“</w:t>
      </w:r>
      <w:r>
        <w:rPr>
          <w:rFonts w:ascii="仿宋" w:eastAsia="仿宋" w:hAnsi="仿宋" w:cs="仿宋" w:hint="eastAsia"/>
          <w:sz w:val="32"/>
          <w:szCs w:val="32"/>
        </w:rPr>
        <w:t>三全育人</w:t>
      </w:r>
      <w:r>
        <w:rPr>
          <w:rFonts w:ascii="仿宋" w:eastAsia="仿宋" w:hAnsi="仿宋" w:cs="Times New Roman" w:hint="eastAsia"/>
          <w:sz w:val="32"/>
          <w:szCs w:val="32"/>
        </w:rPr>
        <w:t>”</w:t>
      </w:r>
      <w:r>
        <w:rPr>
          <w:rFonts w:ascii="仿宋" w:eastAsia="仿宋" w:hAnsi="仿宋" w:cs="仿宋" w:hint="eastAsia"/>
          <w:sz w:val="32"/>
          <w:szCs w:val="32"/>
        </w:rPr>
        <w:t>的最后一公里，形成可转化、可推广的育人体系。</w:t>
      </w:r>
    </w:p>
    <w:p w:rsidR="007F16FC" w:rsidRDefault="007F16FC">
      <w:pPr>
        <w:spacing w:line="560" w:lineRule="exact"/>
        <w:ind w:firstLineChars="200" w:firstLine="643"/>
        <w:rPr>
          <w:rFonts w:ascii="仿宋" w:eastAsia="仿宋" w:hAnsi="仿宋" w:cs="Times New Roman"/>
          <w:sz w:val="32"/>
          <w:szCs w:val="32"/>
        </w:rPr>
      </w:pPr>
      <w:r>
        <w:rPr>
          <w:rFonts w:ascii="楷体" w:eastAsia="楷体" w:hAnsi="楷体" w:cs="楷体"/>
          <w:b/>
          <w:bCs/>
          <w:sz w:val="32"/>
          <w:szCs w:val="32"/>
        </w:rPr>
        <w:t>——</w:t>
      </w:r>
      <w:r>
        <w:rPr>
          <w:rFonts w:ascii="楷体" w:eastAsia="楷体" w:hAnsi="楷体" w:cs="楷体" w:hint="eastAsia"/>
          <w:b/>
          <w:bCs/>
          <w:sz w:val="32"/>
          <w:szCs w:val="32"/>
        </w:rPr>
        <w:t>紧抓“三基建设”质量提升。</w:t>
      </w:r>
      <w:r>
        <w:rPr>
          <w:rFonts w:ascii="仿宋" w:eastAsia="仿宋" w:hAnsi="仿宋" w:cs="仿宋" w:hint="eastAsia"/>
          <w:sz w:val="32"/>
          <w:szCs w:val="32"/>
        </w:rPr>
        <w:t>按照省委既定部署，突出政治功能，坚持</w:t>
      </w:r>
      <w:r>
        <w:rPr>
          <w:rFonts w:ascii="仿宋" w:eastAsia="仿宋" w:hAnsi="仿宋" w:cs="Times New Roman" w:hint="eastAsia"/>
          <w:sz w:val="32"/>
          <w:szCs w:val="32"/>
        </w:rPr>
        <w:t>“</w:t>
      </w:r>
      <w:r>
        <w:rPr>
          <w:rFonts w:ascii="仿宋" w:eastAsia="仿宋" w:hAnsi="仿宋" w:cs="仿宋" w:hint="eastAsia"/>
          <w:sz w:val="32"/>
          <w:szCs w:val="32"/>
        </w:rPr>
        <w:t>两年不断深化拓展、显著改观</w:t>
      </w:r>
      <w:r>
        <w:rPr>
          <w:rFonts w:ascii="仿宋" w:eastAsia="仿宋" w:hAnsi="仿宋" w:cs="Times New Roman" w:hint="eastAsia"/>
          <w:sz w:val="32"/>
          <w:szCs w:val="32"/>
        </w:rPr>
        <w:t>”</w:t>
      </w:r>
      <w:r>
        <w:rPr>
          <w:rFonts w:ascii="仿宋" w:eastAsia="仿宋" w:hAnsi="仿宋" w:cs="仿宋" w:hint="eastAsia"/>
          <w:sz w:val="32"/>
          <w:szCs w:val="32"/>
        </w:rPr>
        <w:t>目标，把</w:t>
      </w:r>
      <w:r>
        <w:rPr>
          <w:rFonts w:ascii="仿宋" w:eastAsia="仿宋" w:hAnsi="仿宋" w:cs="仿宋"/>
          <w:sz w:val="32"/>
          <w:szCs w:val="32"/>
        </w:rPr>
        <w:t>2018</w:t>
      </w:r>
      <w:r>
        <w:rPr>
          <w:rFonts w:ascii="仿宋" w:eastAsia="仿宋" w:hAnsi="仿宋" w:cs="仿宋" w:hint="eastAsia"/>
          <w:sz w:val="32"/>
          <w:szCs w:val="32"/>
        </w:rPr>
        <w:t>年作为基层党建质量年，制定</w:t>
      </w:r>
      <w:r>
        <w:rPr>
          <w:rFonts w:ascii="仿宋" w:eastAsia="仿宋" w:hAnsi="仿宋" w:cs="Times New Roman" w:hint="eastAsia"/>
          <w:sz w:val="32"/>
          <w:szCs w:val="32"/>
        </w:rPr>
        <w:t>“</w:t>
      </w:r>
      <w:r>
        <w:rPr>
          <w:rFonts w:ascii="仿宋" w:eastAsia="仿宋" w:hAnsi="仿宋" w:cs="仿宋" w:hint="eastAsia"/>
          <w:sz w:val="32"/>
          <w:szCs w:val="32"/>
        </w:rPr>
        <w:t>三基建设</w:t>
      </w:r>
      <w:r>
        <w:rPr>
          <w:rFonts w:ascii="仿宋" w:eastAsia="仿宋" w:hAnsi="仿宋" w:cs="Times New Roman" w:hint="eastAsia"/>
          <w:sz w:val="32"/>
          <w:szCs w:val="32"/>
        </w:rPr>
        <w:t>”</w:t>
      </w:r>
      <w:r>
        <w:rPr>
          <w:rFonts w:ascii="仿宋" w:eastAsia="仿宋" w:hAnsi="仿宋" w:cs="仿宋" w:hint="eastAsia"/>
          <w:sz w:val="32"/>
          <w:szCs w:val="32"/>
        </w:rPr>
        <w:t>重点工作任务清单，销号推进。以提升组织力为重点，打造</w:t>
      </w:r>
      <w:r>
        <w:rPr>
          <w:rFonts w:ascii="仿宋" w:eastAsia="仿宋" w:hAnsi="仿宋" w:cs="Times New Roman" w:hint="eastAsia"/>
          <w:sz w:val="32"/>
          <w:szCs w:val="32"/>
        </w:rPr>
        <w:t>“</w:t>
      </w:r>
      <w:r>
        <w:rPr>
          <w:rFonts w:ascii="仿宋" w:eastAsia="仿宋" w:hAnsi="仿宋" w:cs="仿宋" w:hint="eastAsia"/>
          <w:sz w:val="32"/>
          <w:szCs w:val="32"/>
        </w:rPr>
        <w:t>一支部一特色</w:t>
      </w:r>
      <w:r>
        <w:rPr>
          <w:rFonts w:ascii="仿宋" w:eastAsia="仿宋" w:hAnsi="仿宋" w:cs="Times New Roman" w:hint="eastAsia"/>
          <w:sz w:val="32"/>
          <w:szCs w:val="32"/>
        </w:rPr>
        <w:t>”</w:t>
      </w:r>
      <w:r>
        <w:rPr>
          <w:rFonts w:ascii="仿宋" w:eastAsia="仿宋" w:hAnsi="仿宋" w:cs="仿宋" w:hint="eastAsia"/>
          <w:sz w:val="32"/>
          <w:szCs w:val="32"/>
        </w:rPr>
        <w:t>亮点品牌，推动基层组织全面加强，做好支部换届工作。以强化效能建设为抓手，完善基础工作目录、应知应会手册、管理手册、便民服务手册</w:t>
      </w:r>
      <w:r>
        <w:rPr>
          <w:rFonts w:ascii="仿宋" w:eastAsia="仿宋" w:hAnsi="仿宋" w:cs="Times New Roman" w:hint="eastAsia"/>
          <w:sz w:val="32"/>
          <w:szCs w:val="32"/>
        </w:rPr>
        <w:t>“</w:t>
      </w:r>
      <w:r>
        <w:rPr>
          <w:rFonts w:ascii="仿宋" w:eastAsia="仿宋" w:hAnsi="仿宋" w:cs="仿宋" w:hint="eastAsia"/>
          <w:sz w:val="32"/>
          <w:szCs w:val="32"/>
        </w:rPr>
        <w:t>一目录三手册</w:t>
      </w:r>
      <w:r>
        <w:rPr>
          <w:rFonts w:ascii="仿宋" w:eastAsia="仿宋" w:hAnsi="仿宋" w:cs="Times New Roman" w:hint="eastAsia"/>
          <w:sz w:val="32"/>
          <w:szCs w:val="32"/>
        </w:rPr>
        <w:t>”</w:t>
      </w:r>
      <w:r>
        <w:rPr>
          <w:rFonts w:ascii="仿宋" w:eastAsia="仿宋" w:hAnsi="仿宋" w:cs="仿宋" w:hint="eastAsia"/>
          <w:sz w:val="32"/>
          <w:szCs w:val="32"/>
        </w:rPr>
        <w:t>，推动基础工作全面进步。以增强落实本领为抓手，大力实施能力提升工程，切实提升培训的针对性和精准度，推动基本能力全面提升。</w:t>
      </w:r>
    </w:p>
    <w:p w:rsidR="007F16FC" w:rsidRDefault="007F16FC">
      <w:pPr>
        <w:spacing w:line="560" w:lineRule="exact"/>
        <w:ind w:firstLineChars="200" w:firstLine="643"/>
        <w:rPr>
          <w:rFonts w:ascii="仿宋" w:eastAsia="仿宋" w:hAnsi="仿宋" w:cs="Times New Roman"/>
          <w:sz w:val="32"/>
          <w:szCs w:val="32"/>
        </w:rPr>
      </w:pPr>
      <w:r>
        <w:rPr>
          <w:rFonts w:ascii="楷体" w:eastAsia="楷体" w:hAnsi="楷体" w:cs="楷体"/>
          <w:b/>
          <w:bCs/>
          <w:sz w:val="32"/>
          <w:szCs w:val="32"/>
        </w:rPr>
        <w:t>——</w:t>
      </w:r>
      <w:r>
        <w:rPr>
          <w:rFonts w:ascii="楷体" w:eastAsia="楷体" w:hAnsi="楷体" w:cs="楷体" w:hint="eastAsia"/>
          <w:b/>
          <w:bCs/>
          <w:sz w:val="32"/>
          <w:szCs w:val="32"/>
        </w:rPr>
        <w:t>紧抓持之以恒正风肃纪。</w:t>
      </w:r>
      <w:r>
        <w:rPr>
          <w:rFonts w:ascii="仿宋" w:eastAsia="仿宋" w:hAnsi="仿宋" w:cs="仿宋" w:hint="eastAsia"/>
          <w:sz w:val="32"/>
          <w:szCs w:val="32"/>
        </w:rPr>
        <w:t>认真学习习总书记关于进一步纠正</w:t>
      </w:r>
      <w:r>
        <w:rPr>
          <w:rFonts w:ascii="仿宋" w:eastAsia="仿宋" w:hAnsi="仿宋" w:cs="Times New Roman" w:hint="eastAsia"/>
          <w:sz w:val="32"/>
          <w:szCs w:val="32"/>
        </w:rPr>
        <w:t>“</w:t>
      </w:r>
      <w:r>
        <w:rPr>
          <w:rFonts w:ascii="仿宋" w:eastAsia="仿宋" w:hAnsi="仿宋" w:cs="仿宋" w:hint="eastAsia"/>
          <w:sz w:val="32"/>
          <w:szCs w:val="32"/>
        </w:rPr>
        <w:t>四风</w:t>
      </w:r>
      <w:r>
        <w:rPr>
          <w:rFonts w:ascii="仿宋" w:eastAsia="仿宋" w:hAnsi="仿宋" w:cs="Times New Roman" w:hint="eastAsia"/>
          <w:sz w:val="32"/>
          <w:szCs w:val="32"/>
        </w:rPr>
        <w:t>”</w:t>
      </w:r>
      <w:r>
        <w:rPr>
          <w:rFonts w:ascii="仿宋" w:eastAsia="仿宋" w:hAnsi="仿宋" w:cs="仿宋" w:hint="eastAsia"/>
          <w:sz w:val="32"/>
          <w:szCs w:val="32"/>
        </w:rPr>
        <w:t>、加强作风建设重要批示，对标先进典型，对照自身实际，认真查摆问题，进一步增强纠正</w:t>
      </w:r>
      <w:r>
        <w:rPr>
          <w:rFonts w:ascii="仿宋" w:eastAsia="仿宋" w:hAnsi="仿宋" w:cs="Times New Roman" w:hint="eastAsia"/>
          <w:sz w:val="32"/>
          <w:szCs w:val="32"/>
        </w:rPr>
        <w:t>“</w:t>
      </w:r>
      <w:r>
        <w:rPr>
          <w:rFonts w:ascii="仿宋" w:eastAsia="仿宋" w:hAnsi="仿宋" w:cs="仿宋" w:hint="eastAsia"/>
          <w:sz w:val="32"/>
          <w:szCs w:val="32"/>
        </w:rPr>
        <w:t>四风</w:t>
      </w:r>
      <w:r>
        <w:rPr>
          <w:rFonts w:ascii="仿宋" w:eastAsia="仿宋" w:hAnsi="仿宋" w:cs="Times New Roman" w:hint="eastAsia"/>
          <w:sz w:val="32"/>
          <w:szCs w:val="32"/>
        </w:rPr>
        <w:t>”</w:t>
      </w:r>
      <w:r>
        <w:rPr>
          <w:rFonts w:ascii="仿宋" w:eastAsia="仿宋" w:hAnsi="仿宋" w:cs="仿宋" w:hint="eastAsia"/>
          <w:sz w:val="32"/>
          <w:szCs w:val="32"/>
        </w:rPr>
        <w:t>、落实八项规定精神的政治自觉和行动自觉。切实发挥领导干部的</w:t>
      </w:r>
      <w:r>
        <w:rPr>
          <w:rFonts w:ascii="仿宋" w:eastAsia="仿宋" w:hAnsi="仿宋" w:cs="Times New Roman" w:hint="eastAsia"/>
          <w:sz w:val="32"/>
          <w:szCs w:val="32"/>
        </w:rPr>
        <w:t>“</w:t>
      </w:r>
      <w:r>
        <w:rPr>
          <w:rFonts w:ascii="仿宋" w:eastAsia="仿宋" w:hAnsi="仿宋" w:cs="仿宋" w:hint="eastAsia"/>
          <w:sz w:val="32"/>
          <w:szCs w:val="32"/>
        </w:rPr>
        <w:t>头雁效应</w:t>
      </w:r>
      <w:r>
        <w:rPr>
          <w:rFonts w:ascii="仿宋" w:eastAsia="仿宋" w:hAnsi="仿宋" w:cs="Times New Roman" w:hint="eastAsia"/>
          <w:sz w:val="32"/>
          <w:szCs w:val="32"/>
        </w:rPr>
        <w:t>”</w:t>
      </w:r>
      <w:r>
        <w:rPr>
          <w:rFonts w:ascii="仿宋" w:eastAsia="仿宋" w:hAnsi="仿宋" w:cs="仿宋" w:hint="eastAsia"/>
          <w:sz w:val="32"/>
          <w:szCs w:val="32"/>
        </w:rPr>
        <w:t>，坚持身体力行，以上率下，为全校党员作出表率。认真查找</w:t>
      </w:r>
      <w:r>
        <w:rPr>
          <w:rFonts w:ascii="仿宋" w:eastAsia="仿宋" w:hAnsi="仿宋" w:cs="Times New Roman" w:hint="eastAsia"/>
          <w:sz w:val="32"/>
          <w:szCs w:val="32"/>
        </w:rPr>
        <w:t>“</w:t>
      </w:r>
      <w:r>
        <w:rPr>
          <w:rFonts w:ascii="仿宋" w:eastAsia="仿宋" w:hAnsi="仿宋" w:cs="仿宋" w:hint="eastAsia"/>
          <w:sz w:val="32"/>
          <w:szCs w:val="32"/>
        </w:rPr>
        <w:t>四风</w:t>
      </w:r>
      <w:r>
        <w:rPr>
          <w:rFonts w:ascii="仿宋" w:eastAsia="仿宋" w:hAnsi="仿宋" w:cs="Times New Roman" w:hint="eastAsia"/>
          <w:sz w:val="32"/>
          <w:szCs w:val="32"/>
        </w:rPr>
        <w:t>”</w:t>
      </w:r>
      <w:r>
        <w:rPr>
          <w:rFonts w:ascii="仿宋" w:eastAsia="仿宋" w:hAnsi="仿宋" w:cs="仿宋" w:hint="eastAsia"/>
          <w:sz w:val="32"/>
          <w:szCs w:val="32"/>
        </w:rPr>
        <w:t>突出问题特别是形式主义、官僚主义的新表现新变异，采取有效措施，全面抓好整改，驰而不息纠正</w:t>
      </w:r>
      <w:r>
        <w:rPr>
          <w:rFonts w:ascii="仿宋" w:eastAsia="仿宋" w:hAnsi="仿宋" w:cs="Times New Roman" w:hint="eastAsia"/>
          <w:sz w:val="32"/>
          <w:szCs w:val="32"/>
        </w:rPr>
        <w:t>“</w:t>
      </w:r>
      <w:r>
        <w:rPr>
          <w:rFonts w:ascii="仿宋" w:eastAsia="仿宋" w:hAnsi="仿宋" w:cs="仿宋" w:hint="eastAsia"/>
          <w:sz w:val="32"/>
          <w:szCs w:val="32"/>
        </w:rPr>
        <w:t>四风</w:t>
      </w:r>
      <w:r>
        <w:rPr>
          <w:rFonts w:ascii="仿宋" w:eastAsia="仿宋" w:hAnsi="仿宋" w:cs="Times New Roman" w:hint="eastAsia"/>
          <w:sz w:val="32"/>
          <w:szCs w:val="32"/>
        </w:rPr>
        <w:t>”</w:t>
      </w:r>
      <w:r>
        <w:rPr>
          <w:rFonts w:ascii="仿宋" w:eastAsia="仿宋" w:hAnsi="仿宋" w:cs="仿宋" w:hint="eastAsia"/>
          <w:sz w:val="32"/>
          <w:szCs w:val="32"/>
        </w:rPr>
        <w:t>。出台我校进一步贯彻落实中央八项规定精神实施细则并抓好落实，使中央八项规定精神成风化俗、成为习惯。</w:t>
      </w:r>
    </w:p>
    <w:p w:rsidR="007F16FC" w:rsidRDefault="007F16FC">
      <w:pPr>
        <w:spacing w:line="560" w:lineRule="exact"/>
        <w:ind w:firstLineChars="200" w:firstLine="643"/>
        <w:rPr>
          <w:rFonts w:ascii="黑体" w:eastAsia="黑体" w:hAnsi="黑体" w:cs="Times New Roman"/>
          <w:b/>
          <w:bCs/>
          <w:sz w:val="32"/>
          <w:szCs w:val="32"/>
        </w:rPr>
      </w:pPr>
      <w:r>
        <w:rPr>
          <w:rFonts w:ascii="黑体" w:eastAsia="黑体" w:hAnsi="黑体" w:cs="黑体" w:hint="eastAsia"/>
          <w:b/>
          <w:bCs/>
          <w:sz w:val="32"/>
          <w:szCs w:val="32"/>
        </w:rPr>
        <w:t>二、主要工作</w:t>
      </w:r>
    </w:p>
    <w:p w:rsidR="007F16FC" w:rsidRDefault="007F16FC">
      <w:pPr>
        <w:pStyle w:val="NormalWeb"/>
        <w:widowControl/>
        <w:spacing w:beforeAutospacing="0" w:afterAutospacing="0" w:line="560" w:lineRule="exact"/>
        <w:ind w:firstLineChars="200" w:firstLine="643"/>
        <w:rPr>
          <w:rFonts w:ascii="仿宋" w:eastAsia="仿宋" w:hAnsi="仿宋" w:cs="Times New Roman"/>
          <w:kern w:val="2"/>
          <w:sz w:val="32"/>
          <w:szCs w:val="32"/>
        </w:rPr>
      </w:pPr>
      <w:r>
        <w:rPr>
          <w:rFonts w:ascii="楷体" w:eastAsia="楷体" w:hAnsi="楷体" w:cs="楷体"/>
          <w:b/>
          <w:bCs/>
          <w:kern w:val="2"/>
          <w:sz w:val="32"/>
          <w:szCs w:val="32"/>
        </w:rPr>
        <w:t>——</w:t>
      </w:r>
      <w:r>
        <w:rPr>
          <w:rFonts w:ascii="楷体" w:eastAsia="楷体" w:hAnsi="楷体" w:cs="楷体" w:hint="eastAsia"/>
          <w:b/>
          <w:bCs/>
          <w:kern w:val="2"/>
          <w:sz w:val="32"/>
          <w:szCs w:val="32"/>
        </w:rPr>
        <w:t>切实提高教育教学水平。</w:t>
      </w:r>
      <w:r>
        <w:rPr>
          <w:rFonts w:ascii="仿宋" w:eastAsia="仿宋" w:hAnsi="仿宋" w:cs="仿宋" w:hint="eastAsia"/>
          <w:kern w:val="2"/>
          <w:sz w:val="32"/>
          <w:szCs w:val="32"/>
        </w:rPr>
        <w:t>按照教育部本科教学审核评估反馈意见要求，坚持重点整改和全面建设相结合、近期整改和长期建设相结合、完善规范和特色发展相结合，持续做好评建成果的巩固和提升。深化教育教学改革，坚持以教研教改促进教学水平和人才质量的提升。</w:t>
      </w:r>
      <w:r>
        <w:rPr>
          <w:rFonts w:ascii="仿宋" w:eastAsia="仿宋" w:hAnsi="仿宋" w:cs="仿宋" w:hint="eastAsia"/>
          <w:sz w:val="32"/>
          <w:szCs w:val="32"/>
        </w:rPr>
        <w:t>推进创新创业教育，筹建创新创业学院，实现创新创业教育集中化、专业化管理。</w:t>
      </w:r>
      <w:r>
        <w:rPr>
          <w:rFonts w:ascii="仿宋" w:eastAsia="仿宋" w:hAnsi="仿宋" w:cs="仿宋" w:hint="eastAsia"/>
          <w:kern w:val="2"/>
          <w:sz w:val="32"/>
          <w:szCs w:val="32"/>
        </w:rPr>
        <w:t>全面启动实施工程教育专业认证工作，提高工程教育的国际认可度和竞争力。加强教学质量监控，建立健全各类专项评估制度，构建科学的教学质量监控和督导机制，形成闭环运行的教学质量保障体系。</w:t>
      </w:r>
    </w:p>
    <w:p w:rsidR="007F16FC" w:rsidRDefault="007F16FC">
      <w:pPr>
        <w:spacing w:line="560" w:lineRule="exact"/>
        <w:ind w:firstLineChars="200" w:firstLine="643"/>
        <w:rPr>
          <w:rFonts w:ascii="仿宋" w:eastAsia="仿宋" w:hAnsi="仿宋" w:cs="仿宋"/>
          <w:sz w:val="32"/>
          <w:szCs w:val="32"/>
        </w:rPr>
      </w:pPr>
      <w:r>
        <w:rPr>
          <w:rFonts w:ascii="楷体" w:eastAsia="楷体" w:hAnsi="楷体" w:cs="楷体"/>
          <w:b/>
          <w:bCs/>
          <w:sz w:val="32"/>
          <w:szCs w:val="32"/>
        </w:rPr>
        <w:t>——</w:t>
      </w:r>
      <w:r>
        <w:rPr>
          <w:rFonts w:ascii="楷体" w:eastAsia="楷体" w:hAnsi="楷体" w:cs="楷体" w:hint="eastAsia"/>
          <w:b/>
          <w:bCs/>
          <w:sz w:val="32"/>
          <w:szCs w:val="32"/>
        </w:rPr>
        <w:t>提升部省合建建设水平。</w:t>
      </w:r>
      <w:r>
        <w:rPr>
          <w:rFonts w:ascii="仿宋" w:eastAsia="仿宋" w:hAnsi="仿宋" w:cs="仿宋" w:hint="eastAsia"/>
          <w:sz w:val="32"/>
          <w:szCs w:val="32"/>
        </w:rPr>
        <w:t>根据《国务院关于支持山西省进一步深化改革促进资源型经济转型发展的意见》和我省《贯彻落实〈国务院关于支持山西省进一步深化改革促进资源型经济转型发展的意见〉行动计划》精神，衔接好部省合建的政策，在新的平台上着力推进内涵式发展，为“双一流”建设的突破奠定坚实的基础。</w:t>
      </w:r>
    </w:p>
    <w:p w:rsidR="007F16FC" w:rsidRDefault="007F16FC">
      <w:pPr>
        <w:spacing w:line="560" w:lineRule="exact"/>
        <w:ind w:firstLineChars="200" w:firstLine="643"/>
        <w:rPr>
          <w:rFonts w:ascii="仿宋" w:eastAsia="仿宋" w:hAnsi="仿宋" w:cs="Times New Roman"/>
          <w:sz w:val="32"/>
          <w:szCs w:val="32"/>
        </w:rPr>
      </w:pPr>
      <w:r>
        <w:rPr>
          <w:rFonts w:ascii="楷体" w:eastAsia="楷体" w:hAnsi="楷体" w:cs="楷体"/>
          <w:b/>
          <w:bCs/>
          <w:sz w:val="32"/>
          <w:szCs w:val="32"/>
        </w:rPr>
        <w:t>——</w:t>
      </w:r>
      <w:r>
        <w:rPr>
          <w:rFonts w:ascii="楷体" w:eastAsia="楷体" w:hAnsi="楷体" w:cs="楷体" w:hint="eastAsia"/>
          <w:b/>
          <w:bCs/>
          <w:sz w:val="32"/>
          <w:szCs w:val="32"/>
        </w:rPr>
        <w:t>推进校院管理体制改革。</w:t>
      </w:r>
      <w:r>
        <w:rPr>
          <w:rFonts w:ascii="仿宋" w:eastAsia="仿宋" w:hAnsi="仿宋" w:cs="仿宋" w:hint="eastAsia"/>
          <w:sz w:val="32"/>
          <w:szCs w:val="32"/>
        </w:rPr>
        <w:t>积极推动</w:t>
      </w:r>
      <w:r>
        <w:rPr>
          <w:rFonts w:ascii="仿宋" w:eastAsia="仿宋" w:hAnsi="仿宋" w:cs="Times New Roman" w:hint="eastAsia"/>
          <w:sz w:val="32"/>
          <w:szCs w:val="32"/>
        </w:rPr>
        <w:t>“</w:t>
      </w:r>
      <w:r>
        <w:rPr>
          <w:rFonts w:ascii="仿宋" w:eastAsia="仿宋" w:hAnsi="仿宋" w:cs="仿宋" w:hint="eastAsia"/>
          <w:sz w:val="32"/>
          <w:szCs w:val="32"/>
        </w:rPr>
        <w:t>校办院</w:t>
      </w:r>
      <w:r>
        <w:rPr>
          <w:rFonts w:ascii="仿宋" w:eastAsia="仿宋" w:hAnsi="仿宋" w:cs="Times New Roman" w:hint="eastAsia"/>
          <w:sz w:val="32"/>
          <w:szCs w:val="32"/>
        </w:rPr>
        <w:t>”</w:t>
      </w:r>
      <w:r>
        <w:rPr>
          <w:rFonts w:ascii="仿宋" w:eastAsia="仿宋" w:hAnsi="仿宋" w:cs="仿宋" w:hint="eastAsia"/>
          <w:sz w:val="32"/>
          <w:szCs w:val="32"/>
        </w:rPr>
        <w:t>到</w:t>
      </w:r>
      <w:r>
        <w:rPr>
          <w:rFonts w:ascii="仿宋" w:eastAsia="仿宋" w:hAnsi="仿宋" w:cs="Times New Roman" w:hint="eastAsia"/>
          <w:sz w:val="32"/>
          <w:szCs w:val="32"/>
        </w:rPr>
        <w:t>“</w:t>
      </w:r>
      <w:r>
        <w:rPr>
          <w:rFonts w:ascii="仿宋" w:eastAsia="仿宋" w:hAnsi="仿宋" w:cs="仿宋" w:hint="eastAsia"/>
          <w:sz w:val="32"/>
          <w:szCs w:val="32"/>
        </w:rPr>
        <w:t>院办校</w:t>
      </w:r>
      <w:r>
        <w:rPr>
          <w:rFonts w:ascii="仿宋" w:eastAsia="仿宋" w:hAnsi="仿宋" w:cs="Times New Roman" w:hint="eastAsia"/>
          <w:sz w:val="32"/>
          <w:szCs w:val="32"/>
        </w:rPr>
        <w:t>”</w:t>
      </w:r>
      <w:r>
        <w:rPr>
          <w:rFonts w:ascii="仿宋" w:eastAsia="仿宋" w:hAnsi="仿宋" w:cs="仿宋" w:hint="eastAsia"/>
          <w:sz w:val="32"/>
          <w:szCs w:val="32"/>
        </w:rPr>
        <w:t>发展模式转变，制定出台《山西大学校院两级管理体制实施办法》，明确学院在人才队伍建设、岗位设置、岗位聘任、岗位考核、岗位绩效、职称评审、学科建设、人才培养、学生管理、国际交流等方面的自主权。实施院（系、所）预算改革，院（系）统筹安排学校下达的经费。完善岗位管理办法，建立专任教师、管理干部、教辅人员等各系列内部及不同系列之间的流转与退出机制，实现各系列人员的优胜劣汰和健康发展。</w:t>
      </w:r>
    </w:p>
    <w:p w:rsidR="007F16FC" w:rsidRDefault="007F16FC">
      <w:pPr>
        <w:spacing w:line="560" w:lineRule="exact"/>
        <w:ind w:firstLineChars="200" w:firstLine="643"/>
        <w:rPr>
          <w:rFonts w:ascii="仿宋" w:eastAsia="仿宋" w:hAnsi="仿宋" w:cs="Times New Roman"/>
          <w:sz w:val="32"/>
          <w:szCs w:val="32"/>
        </w:rPr>
      </w:pPr>
      <w:r>
        <w:rPr>
          <w:rFonts w:ascii="楷体" w:eastAsia="楷体" w:hAnsi="楷体" w:cs="楷体"/>
          <w:b/>
          <w:bCs/>
          <w:sz w:val="32"/>
          <w:szCs w:val="32"/>
        </w:rPr>
        <w:t>——</w:t>
      </w:r>
      <w:r>
        <w:rPr>
          <w:rFonts w:ascii="楷体" w:eastAsia="楷体" w:hAnsi="楷体" w:cs="楷体" w:hint="eastAsia"/>
          <w:b/>
          <w:bCs/>
          <w:sz w:val="32"/>
          <w:szCs w:val="32"/>
        </w:rPr>
        <w:t>深化对外交流与合作。</w:t>
      </w:r>
      <w:r>
        <w:rPr>
          <w:rFonts w:ascii="仿宋" w:eastAsia="仿宋" w:hAnsi="仿宋" w:cs="仿宋" w:hint="eastAsia"/>
          <w:sz w:val="32"/>
          <w:szCs w:val="32"/>
        </w:rPr>
        <w:t>全面实施国际化办学战略，加快理顺国际化工作机制。坚持</w:t>
      </w:r>
      <w:r>
        <w:rPr>
          <w:rFonts w:ascii="仿宋" w:eastAsia="仿宋" w:hAnsi="仿宋" w:cs="Times New Roman" w:hint="eastAsia"/>
          <w:sz w:val="32"/>
          <w:szCs w:val="32"/>
        </w:rPr>
        <w:t>“</w:t>
      </w:r>
      <w:r>
        <w:rPr>
          <w:rFonts w:ascii="仿宋" w:eastAsia="仿宋" w:hAnsi="仿宋" w:cs="仿宋"/>
          <w:sz w:val="32"/>
          <w:szCs w:val="32"/>
        </w:rPr>
        <w:t>2+N</w:t>
      </w:r>
      <w:r>
        <w:rPr>
          <w:rFonts w:ascii="仿宋" w:eastAsia="仿宋" w:hAnsi="仿宋" w:cs="仿宋" w:hint="eastAsia"/>
          <w:sz w:val="32"/>
          <w:szCs w:val="32"/>
        </w:rPr>
        <w:t>”工作思路，拓展对外交流与合作的深度与广度。建设全省</w:t>
      </w:r>
      <w:r>
        <w:rPr>
          <w:rFonts w:ascii="仿宋" w:eastAsia="仿宋" w:hAnsi="仿宋" w:cs="Times New Roman" w:hint="eastAsia"/>
          <w:sz w:val="32"/>
          <w:szCs w:val="32"/>
        </w:rPr>
        <w:t>“</w:t>
      </w:r>
      <w:r>
        <w:rPr>
          <w:rFonts w:ascii="仿宋" w:eastAsia="仿宋" w:hAnsi="仿宋" w:cs="仿宋" w:hint="eastAsia"/>
          <w:sz w:val="32"/>
          <w:szCs w:val="32"/>
        </w:rPr>
        <w:t>境外学术人员信息资源共享库</w:t>
      </w:r>
      <w:r>
        <w:rPr>
          <w:rFonts w:ascii="仿宋" w:eastAsia="仿宋" w:hAnsi="仿宋" w:cs="Times New Roman" w:hint="eastAsia"/>
          <w:sz w:val="32"/>
          <w:szCs w:val="32"/>
        </w:rPr>
        <w:t>”</w:t>
      </w:r>
      <w:r>
        <w:rPr>
          <w:rFonts w:ascii="仿宋" w:eastAsia="仿宋" w:hAnsi="仿宋" w:cs="仿宋" w:hint="eastAsia"/>
          <w:sz w:val="32"/>
          <w:szCs w:val="32"/>
        </w:rPr>
        <w:t>，搭建集中境外优质教育资源的信息共享平台。积极吸引优秀国际学生特别是</w:t>
      </w:r>
      <w:r>
        <w:rPr>
          <w:rFonts w:ascii="仿宋" w:eastAsia="仿宋" w:hAnsi="仿宋" w:cs="Times New Roman" w:hint="eastAsia"/>
          <w:sz w:val="32"/>
          <w:szCs w:val="32"/>
        </w:rPr>
        <w:t>“</w:t>
      </w:r>
      <w:r>
        <w:rPr>
          <w:rFonts w:ascii="仿宋" w:eastAsia="仿宋" w:hAnsi="仿宋" w:cs="仿宋" w:hint="eastAsia"/>
          <w:sz w:val="32"/>
          <w:szCs w:val="32"/>
        </w:rPr>
        <w:t>一带一路</w:t>
      </w:r>
      <w:r>
        <w:rPr>
          <w:rFonts w:ascii="仿宋" w:eastAsia="仿宋" w:hAnsi="仿宋" w:cs="Times New Roman" w:hint="eastAsia"/>
          <w:sz w:val="32"/>
          <w:szCs w:val="32"/>
        </w:rPr>
        <w:t>”</w:t>
      </w:r>
      <w:r>
        <w:rPr>
          <w:rFonts w:ascii="仿宋" w:eastAsia="仿宋" w:hAnsi="仿宋" w:cs="仿宋" w:hint="eastAsia"/>
          <w:sz w:val="32"/>
          <w:szCs w:val="32"/>
        </w:rPr>
        <w:t>沿线国家优秀学生来我校就读，稳步提高留学生数量，优化留学生结构层次。增加师生出国派出量和外国留学生人数，力争实现中外合作办学新突破。做大做强孔子学院，传播中华优秀文化，提升学校国际知名度。</w:t>
      </w:r>
    </w:p>
    <w:p w:rsidR="007F16FC" w:rsidRDefault="007F16FC">
      <w:pPr>
        <w:spacing w:line="560" w:lineRule="exact"/>
        <w:ind w:firstLineChars="200" w:firstLine="643"/>
        <w:rPr>
          <w:rFonts w:ascii="仿宋" w:eastAsia="仿宋" w:hAnsi="仿宋" w:cs="Times New Roman"/>
          <w:sz w:val="32"/>
          <w:szCs w:val="32"/>
        </w:rPr>
      </w:pPr>
      <w:r>
        <w:rPr>
          <w:rFonts w:ascii="楷体" w:eastAsia="楷体" w:hAnsi="楷体" w:cs="楷体"/>
          <w:b/>
          <w:bCs/>
          <w:sz w:val="32"/>
          <w:szCs w:val="32"/>
        </w:rPr>
        <w:t>——</w:t>
      </w:r>
      <w:r>
        <w:rPr>
          <w:rFonts w:ascii="楷体" w:eastAsia="楷体" w:hAnsi="楷体" w:cs="楷体" w:hint="eastAsia"/>
          <w:b/>
          <w:bCs/>
          <w:sz w:val="32"/>
          <w:szCs w:val="32"/>
        </w:rPr>
        <w:t>加强校园文化建设。</w:t>
      </w:r>
      <w:r>
        <w:rPr>
          <w:rFonts w:ascii="仿宋" w:eastAsia="仿宋" w:hAnsi="仿宋" w:cs="仿宋" w:hint="eastAsia"/>
          <w:sz w:val="32"/>
          <w:szCs w:val="32"/>
        </w:rPr>
        <w:t>坚持用先进的党内政治文化推动形成健康向上、格调高雅的校园文化，更好实现以文化人、以文育人。加强中华优秀传统文化、革命文化和社会主义先进文化教育，坚定广大师生文化自信。加强网络文化建设，</w:t>
      </w:r>
      <w:r>
        <w:rPr>
          <w:rFonts w:ascii="仿宋" w:eastAsia="仿宋" w:hAnsi="仿宋" w:cs="仿宋" w:hint="eastAsia"/>
          <w:sz w:val="32"/>
          <w:szCs w:val="32"/>
          <w:shd w:val="clear" w:color="auto" w:fill="FFFFFF"/>
        </w:rPr>
        <w:t>推进网络文化与新媒体联盟互融共进，建好“一网五微”，弘扬主旋律、传播正能量。</w:t>
      </w:r>
      <w:r>
        <w:rPr>
          <w:rFonts w:ascii="仿宋" w:eastAsia="仿宋" w:hAnsi="仿宋" w:cs="仿宋" w:hint="eastAsia"/>
          <w:sz w:val="32"/>
          <w:szCs w:val="32"/>
        </w:rPr>
        <w:t>实施校园文化精品战略，结合校园文化艺术节，组织开展丰富多彩、积极向上的校园文化活动，努力打造校园文化品牌。巩固文明创建成果，广泛开展文明单位、文明班级、文明寝室创建。</w:t>
      </w:r>
    </w:p>
    <w:p w:rsidR="007F16FC" w:rsidRDefault="007F16FC">
      <w:pPr>
        <w:spacing w:line="560" w:lineRule="exact"/>
        <w:ind w:firstLineChars="200" w:firstLine="643"/>
        <w:rPr>
          <w:rFonts w:ascii="仿宋" w:eastAsia="仿宋" w:hAnsi="仿宋" w:cs="Times New Roman"/>
          <w:sz w:val="32"/>
          <w:szCs w:val="32"/>
        </w:rPr>
      </w:pPr>
      <w:r>
        <w:rPr>
          <w:rFonts w:ascii="楷体" w:eastAsia="楷体" w:hAnsi="楷体" w:cs="楷体"/>
          <w:b/>
          <w:bCs/>
          <w:sz w:val="32"/>
          <w:szCs w:val="32"/>
        </w:rPr>
        <w:t>——</w:t>
      </w:r>
      <w:r>
        <w:rPr>
          <w:rFonts w:ascii="楷体" w:eastAsia="楷体" w:hAnsi="楷体" w:cs="楷体" w:hint="eastAsia"/>
          <w:b/>
          <w:bCs/>
          <w:sz w:val="32"/>
          <w:szCs w:val="32"/>
        </w:rPr>
        <w:t>切实加强思想政治工作。</w:t>
      </w:r>
      <w:r>
        <w:rPr>
          <w:rFonts w:ascii="仿宋" w:eastAsia="仿宋" w:hAnsi="仿宋" w:cs="仿宋" w:hint="eastAsia"/>
          <w:kern w:val="0"/>
          <w:sz w:val="32"/>
          <w:szCs w:val="32"/>
        </w:rPr>
        <w:t>进一步健全思想政治工作领导体制，遵循思想政治工作规律、教书育人规律、学生成长规律，增强工作时代感和实效性。</w:t>
      </w:r>
      <w:r>
        <w:rPr>
          <w:rFonts w:ascii="仿宋" w:eastAsia="仿宋" w:hAnsi="仿宋" w:cs="仿宋" w:hint="eastAsia"/>
          <w:sz w:val="32"/>
          <w:szCs w:val="32"/>
        </w:rPr>
        <w:t>推动以</w:t>
      </w:r>
      <w:r>
        <w:rPr>
          <w:rFonts w:ascii="仿宋" w:eastAsia="仿宋" w:hAnsi="仿宋" w:cs="Times New Roman" w:hint="eastAsia"/>
          <w:sz w:val="32"/>
          <w:szCs w:val="32"/>
        </w:rPr>
        <w:t>“</w:t>
      </w:r>
      <w:r>
        <w:rPr>
          <w:rFonts w:ascii="仿宋" w:eastAsia="仿宋" w:hAnsi="仿宋" w:cs="仿宋" w:hint="eastAsia"/>
          <w:sz w:val="32"/>
          <w:szCs w:val="32"/>
        </w:rPr>
        <w:t>课程思政</w:t>
      </w:r>
      <w:r>
        <w:rPr>
          <w:rFonts w:ascii="仿宋" w:eastAsia="仿宋" w:hAnsi="仿宋" w:cs="Times New Roman" w:hint="eastAsia"/>
          <w:sz w:val="32"/>
          <w:szCs w:val="32"/>
        </w:rPr>
        <w:t>”</w:t>
      </w:r>
      <w:r>
        <w:rPr>
          <w:rFonts w:ascii="仿宋" w:eastAsia="仿宋" w:hAnsi="仿宋" w:cs="仿宋" w:hint="eastAsia"/>
          <w:sz w:val="32"/>
          <w:szCs w:val="32"/>
        </w:rPr>
        <w:t>为目标的课堂教学改革，充分发挥思想政治理论课主渠道作用，制定并实施学校《思想政治理论课教学质量提升计划》。依托山西省首批重点马院、山西省重点学科、山西省马克思主义理论教学科研协同育人中心，做大做强马克思主义学院。强化思想政治工作队伍建设计划，科学规划、整体推进</w:t>
      </w:r>
      <w:bookmarkStart w:id="0" w:name="baidusnap8"/>
      <w:bookmarkEnd w:id="0"/>
      <w:r>
        <w:rPr>
          <w:rFonts w:ascii="仿宋" w:eastAsia="仿宋" w:hAnsi="仿宋" w:cs="仿宋" w:hint="eastAsia"/>
          <w:sz w:val="32"/>
          <w:szCs w:val="32"/>
        </w:rPr>
        <w:t>学校党政干部和共青团干部、思想政治理论课教师和哲学社会科学教师、辅导员班主任和心理咨询教师等队伍建设，提升整体素质和水平。</w:t>
      </w:r>
    </w:p>
    <w:p w:rsidR="007F16FC" w:rsidRDefault="007F16FC">
      <w:pPr>
        <w:pStyle w:val="NormalWeb"/>
        <w:widowControl/>
        <w:spacing w:beforeAutospacing="0" w:afterAutospacing="0" w:line="560" w:lineRule="exact"/>
        <w:ind w:firstLineChars="200" w:firstLine="643"/>
        <w:rPr>
          <w:rFonts w:ascii="仿宋" w:eastAsia="仿宋" w:hAnsi="仿宋" w:cs="Times New Roman"/>
          <w:sz w:val="32"/>
          <w:szCs w:val="32"/>
        </w:rPr>
      </w:pPr>
      <w:r>
        <w:rPr>
          <w:rFonts w:ascii="楷体" w:eastAsia="楷体" w:hAnsi="楷体" w:cs="楷体"/>
          <w:b/>
          <w:bCs/>
          <w:kern w:val="2"/>
          <w:sz w:val="32"/>
          <w:szCs w:val="32"/>
        </w:rPr>
        <w:t>——</w:t>
      </w:r>
      <w:r>
        <w:rPr>
          <w:rFonts w:ascii="楷体" w:eastAsia="楷体" w:hAnsi="楷体" w:cs="楷体" w:hint="eastAsia"/>
          <w:b/>
          <w:bCs/>
          <w:kern w:val="2"/>
          <w:sz w:val="32"/>
          <w:szCs w:val="32"/>
        </w:rPr>
        <w:t>提升基层党组织建设质量。</w:t>
      </w:r>
      <w:r>
        <w:rPr>
          <w:rFonts w:ascii="仿宋" w:eastAsia="仿宋" w:hAnsi="仿宋" w:cs="仿宋" w:hint="eastAsia"/>
          <w:sz w:val="32"/>
          <w:szCs w:val="32"/>
        </w:rPr>
        <w:t>强化基层党组织政治功能，压实党建主体责任，以提升组织力为重点，整顿软弱涣散基层党组织。严格院系党政联席会议制度</w:t>
      </w:r>
      <w:r>
        <w:rPr>
          <w:rFonts w:ascii="仿宋" w:eastAsia="仿宋" w:hAnsi="仿宋" w:cs="仿宋" w:hint="eastAsia"/>
          <w:kern w:val="2"/>
          <w:sz w:val="32"/>
          <w:szCs w:val="32"/>
        </w:rPr>
        <w:t>，完善院系级党组织的工作体制和决策方式，更好地发挥政治核心作用。推进党支部标准化、规范化建设，严格党的组织生活制度、</w:t>
      </w:r>
      <w:r>
        <w:rPr>
          <w:rFonts w:ascii="仿宋" w:eastAsia="仿宋" w:hAnsi="仿宋" w:cs="Times New Roman" w:hint="eastAsia"/>
          <w:kern w:val="2"/>
          <w:sz w:val="32"/>
          <w:szCs w:val="32"/>
        </w:rPr>
        <w:t>“</w:t>
      </w:r>
      <w:r>
        <w:rPr>
          <w:rFonts w:ascii="仿宋" w:eastAsia="仿宋" w:hAnsi="仿宋" w:cs="仿宋" w:hint="eastAsia"/>
          <w:kern w:val="2"/>
          <w:sz w:val="32"/>
          <w:szCs w:val="32"/>
        </w:rPr>
        <w:t>三会一课</w:t>
      </w:r>
      <w:r>
        <w:rPr>
          <w:rFonts w:ascii="仿宋" w:eastAsia="仿宋" w:hAnsi="仿宋" w:cs="Times New Roman" w:hint="eastAsia"/>
          <w:kern w:val="2"/>
          <w:sz w:val="32"/>
          <w:szCs w:val="32"/>
        </w:rPr>
        <w:t>”</w:t>
      </w:r>
      <w:r>
        <w:rPr>
          <w:rFonts w:ascii="仿宋" w:eastAsia="仿宋" w:hAnsi="仿宋" w:cs="仿宋" w:hint="eastAsia"/>
          <w:kern w:val="2"/>
          <w:sz w:val="32"/>
          <w:szCs w:val="32"/>
        </w:rPr>
        <w:t>制度和民主评议党员等基本制度，抓好党的组织生活制度落实，创新活动方式，推行主题党日活动。</w:t>
      </w:r>
      <w:r>
        <w:rPr>
          <w:rFonts w:ascii="仿宋" w:eastAsia="仿宋" w:hAnsi="仿宋" w:cs="仿宋" w:hint="eastAsia"/>
          <w:sz w:val="32"/>
          <w:szCs w:val="32"/>
        </w:rPr>
        <w:t>落实一切工作到支部的鲜明导向，启动实施基层党支部党建</w:t>
      </w:r>
      <w:r>
        <w:rPr>
          <w:rFonts w:ascii="仿宋" w:eastAsia="仿宋" w:hAnsi="仿宋" w:cs="Times New Roman" w:hint="eastAsia"/>
          <w:sz w:val="32"/>
          <w:szCs w:val="32"/>
        </w:rPr>
        <w:t>“</w:t>
      </w:r>
      <w:r>
        <w:rPr>
          <w:rFonts w:ascii="仿宋" w:eastAsia="仿宋" w:hAnsi="仿宋" w:cs="仿宋" w:hint="eastAsia"/>
          <w:sz w:val="32"/>
          <w:szCs w:val="32"/>
        </w:rPr>
        <w:t>对标争先</w:t>
      </w:r>
      <w:r>
        <w:rPr>
          <w:rFonts w:ascii="仿宋" w:eastAsia="仿宋" w:hAnsi="仿宋" w:cs="Times New Roman" w:hint="eastAsia"/>
          <w:sz w:val="32"/>
          <w:szCs w:val="32"/>
        </w:rPr>
        <w:t>”</w:t>
      </w:r>
      <w:r>
        <w:rPr>
          <w:rFonts w:ascii="仿宋" w:eastAsia="仿宋" w:hAnsi="仿宋" w:cs="仿宋" w:hint="eastAsia"/>
          <w:sz w:val="32"/>
          <w:szCs w:val="32"/>
        </w:rPr>
        <w:t>计划，推进党支部担负好直接教育党员、管理党员、监督党员和组织师生、宣传师生、凝聚师生、服务师生的职责，引导全校党员发挥先锋模范作用。进一步完善基层党组织</w:t>
      </w:r>
      <w:bookmarkStart w:id="1" w:name="baidusnap4"/>
      <w:bookmarkEnd w:id="1"/>
      <w:r>
        <w:rPr>
          <w:rFonts w:ascii="仿宋" w:eastAsia="仿宋" w:hAnsi="仿宋" w:cs="仿宋" w:hint="eastAsia"/>
          <w:sz w:val="32"/>
          <w:szCs w:val="32"/>
        </w:rPr>
        <w:t>书记述职评议考核机制，做好基层党支部书记述职评议工作。</w:t>
      </w:r>
    </w:p>
    <w:p w:rsidR="007F16FC" w:rsidRDefault="007F16FC">
      <w:pPr>
        <w:spacing w:line="560" w:lineRule="exact"/>
        <w:ind w:firstLineChars="200" w:firstLine="643"/>
        <w:rPr>
          <w:rFonts w:ascii="仿宋" w:eastAsia="仿宋" w:hAnsi="仿宋" w:cs="Times New Roman"/>
          <w:sz w:val="32"/>
          <w:szCs w:val="32"/>
        </w:rPr>
      </w:pPr>
      <w:r>
        <w:rPr>
          <w:rFonts w:ascii="楷体" w:eastAsia="楷体" w:hAnsi="楷体" w:cs="楷体"/>
          <w:b/>
          <w:bCs/>
          <w:sz w:val="32"/>
          <w:szCs w:val="32"/>
        </w:rPr>
        <w:t>——</w:t>
      </w:r>
      <w:r>
        <w:rPr>
          <w:rFonts w:ascii="楷体" w:eastAsia="楷体" w:hAnsi="楷体" w:cs="楷体" w:hint="eastAsia"/>
          <w:b/>
          <w:bCs/>
          <w:sz w:val="32"/>
          <w:szCs w:val="32"/>
        </w:rPr>
        <w:t>维护校园安全稳定。</w:t>
      </w:r>
      <w:r>
        <w:rPr>
          <w:rFonts w:ascii="仿宋" w:eastAsia="仿宋" w:hAnsi="仿宋" w:cs="仿宋" w:hint="eastAsia"/>
          <w:sz w:val="32"/>
          <w:szCs w:val="32"/>
        </w:rPr>
        <w:t>落实安全稳定工作责任制，加强安全稳定目标管理考核，构建党政齐抓共管、层层抓落实的安全稳定工作体系，维护政治稳定大局。加强突发公共安全事件的应急处置，加强重大活动和重大节点的安全风险评估和安全稳定形势研判。持续加强校园及周边治安综合治理，健全完善学校安全防范基础设施，提升整体防控能力。切实加强安全教育，抓好安全法治教育、安全管理和应急处理突发事件培训。掌握师生思想动态，及时处理倾向性、苗头性问题。</w:t>
      </w:r>
      <w:r>
        <w:rPr>
          <w:rFonts w:ascii="仿宋" w:eastAsia="仿宋" w:hAnsi="仿宋" w:cs="仿宋"/>
          <w:sz w:val="32"/>
          <w:szCs w:val="32"/>
        </w:rPr>
        <w:t xml:space="preserve"> </w:t>
      </w:r>
      <w:r>
        <w:rPr>
          <w:rFonts w:ascii="??_GB2312" w:eastAsia="仿宋" w:hAnsi="??_GB2312" w:cs="Times New Roman"/>
          <w:sz w:val="32"/>
          <w:szCs w:val="32"/>
        </w:rPr>
        <w:t> </w:t>
      </w:r>
    </w:p>
    <w:p w:rsidR="007F16FC" w:rsidRDefault="007F16FC">
      <w:pPr>
        <w:pStyle w:val="Heading1"/>
        <w:widowControl/>
        <w:spacing w:beforeAutospacing="0" w:afterAutospacing="0" w:line="560" w:lineRule="exact"/>
        <w:ind w:firstLineChars="200" w:firstLine="643"/>
        <w:jc w:val="both"/>
        <w:textAlignment w:val="baseline"/>
        <w:rPr>
          <w:rFonts w:ascii="仿宋" w:eastAsia="仿宋" w:hAnsi="仿宋" w:cs="仿宋"/>
          <w:b w:val="0"/>
          <w:bCs w:val="0"/>
          <w:kern w:val="2"/>
          <w:sz w:val="32"/>
          <w:szCs w:val="32"/>
        </w:rPr>
      </w:pPr>
      <w:r>
        <w:rPr>
          <w:rFonts w:ascii="楷体" w:eastAsia="楷体" w:hAnsi="楷体" w:cs="楷体"/>
          <w:kern w:val="2"/>
          <w:sz w:val="32"/>
          <w:szCs w:val="32"/>
        </w:rPr>
        <w:t>——</w:t>
      </w:r>
      <w:r>
        <w:rPr>
          <w:rFonts w:ascii="楷体" w:eastAsia="楷体" w:hAnsi="楷体" w:cs="楷体" w:hint="eastAsia"/>
          <w:kern w:val="2"/>
          <w:sz w:val="32"/>
          <w:szCs w:val="32"/>
        </w:rPr>
        <w:t>加强领导班子和干部队伍建设。</w:t>
      </w:r>
      <w:r>
        <w:rPr>
          <w:rFonts w:ascii="仿宋" w:eastAsia="仿宋" w:hAnsi="仿宋" w:cs="仿宋" w:hint="eastAsia"/>
          <w:b w:val="0"/>
          <w:bCs w:val="0"/>
          <w:kern w:val="2"/>
          <w:sz w:val="32"/>
          <w:szCs w:val="32"/>
        </w:rPr>
        <w:t>坚持党对学校工作的全面领导，认真贯彻落实党委领导下的校长负责制，打牢党要管党、全面从严治党主体责任的政治和组织基础。进一步完善常态化学习机制，以中心组学习为牵引，领学促学先学深学，深入学习习近平新时代中国特色社会主义思想，深刻把握“八个明确”“十四个坚持”的丰富内涵和精神实质，不断提高领导班子的政策理论水平。坚持学用相长、知行合一，加强专题务虚研讨、抓好落实，进一步强化集体领导、分工负责，着力提升领导班子的整体合力和推动事业发展的领导能力。严格执行民主集中制以及“三重一大”决策制度</w:t>
      </w:r>
      <w:r>
        <w:rPr>
          <w:rFonts w:ascii="仿宋" w:eastAsia="仿宋" w:hAnsi="仿宋" w:cs="仿宋"/>
          <w:b w:val="0"/>
          <w:bCs w:val="0"/>
          <w:kern w:val="2"/>
          <w:sz w:val="32"/>
          <w:szCs w:val="32"/>
        </w:rPr>
        <w:t>,</w:t>
      </w:r>
      <w:r>
        <w:rPr>
          <w:rFonts w:ascii="仿宋" w:eastAsia="仿宋" w:hAnsi="仿宋" w:cs="仿宋" w:hint="eastAsia"/>
          <w:b w:val="0"/>
          <w:bCs w:val="0"/>
          <w:kern w:val="2"/>
          <w:sz w:val="32"/>
          <w:szCs w:val="32"/>
        </w:rPr>
        <w:t>提高科学、民主、依法决策水平。注重深入基层一线开展调研，真诚听取广大师生员工的意见建议，推动学校改革创新转型发展。深入学习贯彻习近平总书记选人用人重要思想，进一步完善干部选拔任用机制，严格选拔任用组织程序，确保把好干部选出来、用起来。突出政治标准选人用人，坚持把政治过硬作为“高素质”的第一位要求。更加突出事业为上、人事相宜，依事择人、人岗相适。着力加强年轻干部、后备干部培养力度，使干部队伍结构与学校事业长远发展相适应。强化干部教育培训，组织干部到知名院校、发达地区参加高端培训或挂职锻炼，精准开展办学理念、高等教育规律、转型发展、供给侧结构性改革等专业化能力培训。强化干部日常管理监督，完善考核评价机制，加大正向激励力度，有效激发干部干事创业履职担责的内生动力。全面加强信息化建设，建设干部信息管理系统，完善各类干部统计数据。</w:t>
      </w:r>
    </w:p>
    <w:p w:rsidR="007F16FC" w:rsidRDefault="007F16FC">
      <w:pPr>
        <w:spacing w:line="560" w:lineRule="exact"/>
        <w:ind w:firstLineChars="200" w:firstLine="643"/>
        <w:rPr>
          <w:rFonts w:ascii="仿宋" w:eastAsia="仿宋" w:hAnsi="仿宋" w:cs="Times New Roman"/>
          <w:sz w:val="32"/>
          <w:szCs w:val="32"/>
        </w:rPr>
      </w:pPr>
      <w:r>
        <w:rPr>
          <w:rFonts w:ascii="楷体" w:eastAsia="楷体" w:hAnsi="楷体" w:cs="楷体"/>
          <w:b/>
          <w:bCs/>
          <w:sz w:val="32"/>
          <w:szCs w:val="32"/>
        </w:rPr>
        <w:t>——</w:t>
      </w:r>
      <w:r>
        <w:rPr>
          <w:rFonts w:ascii="楷体" w:eastAsia="楷体" w:hAnsi="楷体" w:cs="楷体" w:hint="eastAsia"/>
          <w:b/>
          <w:bCs/>
          <w:sz w:val="32"/>
          <w:szCs w:val="32"/>
        </w:rPr>
        <w:t>持续推进党风廉政建设。</w:t>
      </w:r>
      <w:r>
        <w:rPr>
          <w:rFonts w:ascii="仿宋" w:eastAsia="仿宋" w:hAnsi="仿宋" w:cs="仿宋" w:hint="eastAsia"/>
          <w:sz w:val="32"/>
          <w:szCs w:val="32"/>
        </w:rPr>
        <w:t>深化全面从严治党，严肃党内政治生活，强化党内监督，牢固树立</w:t>
      </w:r>
      <w:r>
        <w:rPr>
          <w:rFonts w:ascii="仿宋" w:eastAsia="仿宋" w:hAnsi="仿宋" w:cs="Times New Roman" w:hint="eastAsia"/>
          <w:sz w:val="32"/>
          <w:szCs w:val="32"/>
        </w:rPr>
        <w:t>“</w:t>
      </w:r>
      <w:r>
        <w:rPr>
          <w:rFonts w:ascii="仿宋" w:eastAsia="仿宋" w:hAnsi="仿宋" w:cs="仿宋" w:hint="eastAsia"/>
          <w:sz w:val="32"/>
          <w:szCs w:val="32"/>
        </w:rPr>
        <w:t>一岗双责</w:t>
      </w:r>
      <w:r>
        <w:rPr>
          <w:rFonts w:ascii="仿宋" w:eastAsia="仿宋" w:hAnsi="仿宋" w:cs="Times New Roman" w:hint="eastAsia"/>
          <w:sz w:val="32"/>
          <w:szCs w:val="32"/>
        </w:rPr>
        <w:t>”“</w:t>
      </w:r>
      <w:r>
        <w:rPr>
          <w:rFonts w:ascii="仿宋" w:eastAsia="仿宋" w:hAnsi="仿宋" w:cs="仿宋" w:hint="eastAsia"/>
          <w:sz w:val="32"/>
          <w:szCs w:val="32"/>
        </w:rPr>
        <w:t>党政同责</w:t>
      </w:r>
      <w:r>
        <w:rPr>
          <w:rFonts w:ascii="仿宋" w:eastAsia="仿宋" w:hAnsi="仿宋" w:cs="Times New Roman" w:hint="eastAsia"/>
          <w:sz w:val="32"/>
          <w:szCs w:val="32"/>
        </w:rPr>
        <w:t>”</w:t>
      </w:r>
      <w:r>
        <w:rPr>
          <w:rFonts w:ascii="仿宋" w:eastAsia="仿宋" w:hAnsi="仿宋" w:cs="仿宋" w:hint="eastAsia"/>
          <w:sz w:val="32"/>
          <w:szCs w:val="32"/>
        </w:rPr>
        <w:t>意识。认真把握和实践</w:t>
      </w:r>
      <w:r>
        <w:rPr>
          <w:rFonts w:ascii="仿宋" w:eastAsia="仿宋" w:hAnsi="仿宋" w:cs="Times New Roman" w:hint="eastAsia"/>
          <w:sz w:val="32"/>
          <w:szCs w:val="32"/>
        </w:rPr>
        <w:t>“</w:t>
      </w:r>
      <w:r>
        <w:rPr>
          <w:rFonts w:ascii="仿宋" w:eastAsia="仿宋" w:hAnsi="仿宋" w:cs="仿宋" w:hint="eastAsia"/>
          <w:sz w:val="32"/>
          <w:szCs w:val="32"/>
        </w:rPr>
        <w:t>四种形态</w:t>
      </w:r>
      <w:r>
        <w:rPr>
          <w:rFonts w:ascii="仿宋" w:eastAsia="仿宋" w:hAnsi="仿宋" w:cs="Times New Roman" w:hint="eastAsia"/>
          <w:sz w:val="32"/>
          <w:szCs w:val="32"/>
        </w:rPr>
        <w:t>”</w:t>
      </w:r>
      <w:r>
        <w:rPr>
          <w:rFonts w:ascii="仿宋" w:eastAsia="仿宋" w:hAnsi="仿宋" w:cs="仿宋" w:hint="eastAsia"/>
          <w:sz w:val="32"/>
          <w:szCs w:val="32"/>
        </w:rPr>
        <w:t>，坚持抓小抓早、防微杜渐，让批评与自我批评、红脸出汗成为常态。加强校院（系）联动，加大压力传导，层层压实责任，推动院系级党组织切实履行好管党治党责任，充分发挥院系级党组织纪检委员的职能作用。加强对奖助学金、评先评优、职称评审、学生党员发展等师生关注的重点领域的信访举报处置力度，维护师生切身利益。加强纪律教育，强化纪律执行，让党员、干部知敬畏、存戒惧、守底线，习惯在受监督和制约的环境中工作生活。</w:t>
      </w:r>
    </w:p>
    <w:p w:rsidR="007F16FC" w:rsidRDefault="007F16FC">
      <w:pPr>
        <w:spacing w:line="560" w:lineRule="exact"/>
        <w:ind w:firstLineChars="200" w:firstLine="643"/>
        <w:rPr>
          <w:rFonts w:ascii="仿宋" w:eastAsia="仿宋" w:hAnsi="仿宋" w:cs="Times New Roman"/>
          <w:sz w:val="32"/>
          <w:szCs w:val="32"/>
        </w:rPr>
      </w:pPr>
      <w:r>
        <w:rPr>
          <w:rFonts w:ascii="楷体" w:eastAsia="楷体" w:hAnsi="楷体" w:cs="楷体"/>
          <w:b/>
          <w:bCs/>
          <w:sz w:val="32"/>
          <w:szCs w:val="32"/>
        </w:rPr>
        <w:t>——</w:t>
      </w:r>
      <w:r>
        <w:rPr>
          <w:rFonts w:ascii="楷体" w:eastAsia="楷体" w:hAnsi="楷体" w:cs="楷体" w:hint="eastAsia"/>
          <w:b/>
          <w:bCs/>
          <w:sz w:val="32"/>
          <w:szCs w:val="32"/>
        </w:rPr>
        <w:t>发挥统一战线的作用。</w:t>
      </w:r>
      <w:r>
        <w:rPr>
          <w:rFonts w:ascii="仿宋" w:eastAsia="仿宋" w:hAnsi="仿宋" w:cs="仿宋" w:hint="eastAsia"/>
          <w:sz w:val="32"/>
          <w:szCs w:val="32"/>
        </w:rPr>
        <w:t>牢牢把握</w:t>
      </w:r>
      <w:r>
        <w:rPr>
          <w:rFonts w:ascii="仿宋" w:eastAsia="仿宋" w:hAnsi="仿宋" w:cs="Times New Roman" w:hint="eastAsia"/>
          <w:sz w:val="32"/>
          <w:szCs w:val="32"/>
        </w:rPr>
        <w:t>“</w:t>
      </w:r>
      <w:r>
        <w:rPr>
          <w:rFonts w:ascii="仿宋" w:eastAsia="仿宋" w:hAnsi="仿宋" w:cs="仿宋" w:hint="eastAsia"/>
          <w:sz w:val="32"/>
          <w:szCs w:val="32"/>
        </w:rPr>
        <w:t>大团结大联合</w:t>
      </w:r>
      <w:r>
        <w:rPr>
          <w:rFonts w:ascii="仿宋" w:eastAsia="仿宋" w:hAnsi="仿宋" w:cs="Times New Roman" w:hint="eastAsia"/>
          <w:sz w:val="32"/>
          <w:szCs w:val="32"/>
        </w:rPr>
        <w:t>”</w:t>
      </w:r>
      <w:r>
        <w:rPr>
          <w:rFonts w:ascii="仿宋" w:eastAsia="仿宋" w:hAnsi="仿宋" w:cs="仿宋" w:hint="eastAsia"/>
          <w:sz w:val="32"/>
          <w:szCs w:val="32"/>
        </w:rPr>
        <w:t>主题，完善学校统战工作组织体系，构建</w:t>
      </w:r>
      <w:r>
        <w:rPr>
          <w:rFonts w:ascii="仿宋" w:eastAsia="仿宋" w:hAnsi="仿宋" w:cs="Times New Roman" w:hint="eastAsia"/>
          <w:sz w:val="32"/>
          <w:szCs w:val="32"/>
        </w:rPr>
        <w:t>“</w:t>
      </w:r>
      <w:r>
        <w:rPr>
          <w:rFonts w:ascii="仿宋" w:eastAsia="仿宋" w:hAnsi="仿宋" w:cs="仿宋" w:hint="eastAsia"/>
          <w:sz w:val="32"/>
          <w:szCs w:val="32"/>
        </w:rPr>
        <w:t>大统战</w:t>
      </w:r>
      <w:r>
        <w:rPr>
          <w:rFonts w:ascii="仿宋" w:eastAsia="仿宋" w:hAnsi="仿宋" w:cs="Times New Roman" w:hint="eastAsia"/>
          <w:sz w:val="32"/>
          <w:szCs w:val="32"/>
        </w:rPr>
        <w:t>”</w:t>
      </w:r>
      <w:r>
        <w:rPr>
          <w:rFonts w:ascii="仿宋" w:eastAsia="仿宋" w:hAnsi="仿宋" w:cs="仿宋" w:hint="eastAsia"/>
          <w:sz w:val="32"/>
          <w:szCs w:val="32"/>
        </w:rPr>
        <w:t>工作格局。充分发挥</w:t>
      </w:r>
      <w:r>
        <w:rPr>
          <w:rFonts w:ascii="仿宋" w:eastAsia="仿宋" w:hAnsi="仿宋" w:cs="Times New Roman" w:hint="eastAsia"/>
          <w:sz w:val="32"/>
          <w:szCs w:val="32"/>
        </w:rPr>
        <w:t>“</w:t>
      </w:r>
      <w:r>
        <w:rPr>
          <w:rFonts w:ascii="仿宋" w:eastAsia="仿宋" w:hAnsi="仿宋" w:cs="仿宋" w:hint="eastAsia"/>
          <w:sz w:val="32"/>
          <w:szCs w:val="32"/>
        </w:rPr>
        <w:t>统一战线大讲堂</w:t>
      </w:r>
      <w:r>
        <w:rPr>
          <w:rFonts w:ascii="仿宋" w:eastAsia="仿宋" w:hAnsi="仿宋" w:cs="Times New Roman" w:hint="eastAsia"/>
          <w:sz w:val="32"/>
          <w:szCs w:val="32"/>
        </w:rPr>
        <w:t>”</w:t>
      </w:r>
      <w:r>
        <w:rPr>
          <w:rFonts w:ascii="仿宋" w:eastAsia="仿宋" w:hAnsi="仿宋" w:cs="仿宋" w:hint="eastAsia"/>
          <w:sz w:val="32"/>
          <w:szCs w:val="32"/>
        </w:rPr>
        <w:t>和</w:t>
      </w:r>
      <w:r>
        <w:rPr>
          <w:rFonts w:ascii="仿宋" w:eastAsia="仿宋" w:hAnsi="仿宋" w:cs="Times New Roman" w:hint="eastAsia"/>
          <w:sz w:val="32"/>
          <w:szCs w:val="32"/>
        </w:rPr>
        <w:t>“</w:t>
      </w:r>
      <w:r>
        <w:rPr>
          <w:rFonts w:ascii="仿宋" w:eastAsia="仿宋" w:hAnsi="仿宋" w:cs="仿宋" w:hint="eastAsia"/>
          <w:sz w:val="32"/>
          <w:szCs w:val="32"/>
        </w:rPr>
        <w:t>同心讲坛</w:t>
      </w:r>
      <w:r>
        <w:rPr>
          <w:rFonts w:ascii="仿宋" w:eastAsia="仿宋" w:hAnsi="仿宋" w:cs="Times New Roman" w:hint="eastAsia"/>
          <w:sz w:val="32"/>
          <w:szCs w:val="32"/>
        </w:rPr>
        <w:t>”</w:t>
      </w:r>
      <w:r>
        <w:rPr>
          <w:rFonts w:ascii="仿宋" w:eastAsia="仿宋" w:hAnsi="仿宋" w:cs="仿宋" w:hint="eastAsia"/>
          <w:sz w:val="32"/>
          <w:szCs w:val="32"/>
        </w:rPr>
        <w:t>教育阵地作用，强化政治引领，夯实共同基础。发挥党外知识分子在学校建设中的积极作用，支持民主党派搞好自身建设。完善校院两级联谊交友工作制度，加强与党外代表人士的联谊交友工作。做好港澳台和民族宗教工作，推进与香港山西商会、香港城市大学合作交流。</w:t>
      </w:r>
    </w:p>
    <w:p w:rsidR="007F16FC" w:rsidRDefault="007F16FC">
      <w:pPr>
        <w:spacing w:line="560" w:lineRule="exact"/>
        <w:ind w:firstLineChars="200" w:firstLine="643"/>
        <w:rPr>
          <w:rFonts w:ascii="仿宋" w:eastAsia="仿宋" w:hAnsi="仿宋" w:cs="Times New Roman"/>
          <w:sz w:val="32"/>
          <w:szCs w:val="32"/>
        </w:rPr>
      </w:pPr>
      <w:r>
        <w:rPr>
          <w:rFonts w:ascii="楷体" w:eastAsia="楷体" w:hAnsi="楷体" w:cs="楷体"/>
          <w:b/>
          <w:bCs/>
          <w:sz w:val="32"/>
          <w:szCs w:val="32"/>
        </w:rPr>
        <w:t>——</w:t>
      </w:r>
      <w:r>
        <w:rPr>
          <w:rFonts w:ascii="楷体" w:eastAsia="楷体" w:hAnsi="楷体" w:cs="楷体" w:hint="eastAsia"/>
          <w:b/>
          <w:bCs/>
          <w:sz w:val="32"/>
          <w:szCs w:val="32"/>
        </w:rPr>
        <w:t>重视离退休工作。</w:t>
      </w:r>
      <w:r>
        <w:rPr>
          <w:rFonts w:ascii="仿宋" w:eastAsia="仿宋" w:hAnsi="仿宋" w:cs="仿宋" w:hint="eastAsia"/>
          <w:sz w:val="32"/>
          <w:szCs w:val="32"/>
        </w:rPr>
        <w:t>加强离退休干部政治建设、思想建设和党组织建设，引导离退休人员为党和人民事业、为学校改革发展增添正能量。畅通渠道、搭建平台，及时听取老同志对学校改革建设发展的意见和建议，发挥好老同志的政治优势、经验优势、专业优势。注重做好服务保障工作，坚持思想上关心、生活上照顾、精神上关怀，完善离退休干部困难帮扶机制和虚拟养老院建设。发挥各类协会作用，做好老年大学和老年文工团筹建工作，丰富老同志文体活动。</w:t>
      </w:r>
    </w:p>
    <w:p w:rsidR="007F16FC" w:rsidRDefault="007F16FC">
      <w:pPr>
        <w:spacing w:line="560" w:lineRule="exact"/>
        <w:ind w:firstLineChars="200" w:firstLine="643"/>
        <w:rPr>
          <w:rFonts w:ascii="仿宋" w:eastAsia="仿宋" w:hAnsi="仿宋" w:cs="Times New Roman"/>
          <w:sz w:val="32"/>
          <w:szCs w:val="32"/>
        </w:rPr>
      </w:pPr>
      <w:r>
        <w:rPr>
          <w:rFonts w:ascii="楷体" w:eastAsia="楷体" w:hAnsi="楷体" w:cs="楷体"/>
          <w:b/>
          <w:bCs/>
          <w:sz w:val="32"/>
          <w:szCs w:val="32"/>
        </w:rPr>
        <w:t>——</w:t>
      </w:r>
      <w:r>
        <w:rPr>
          <w:rFonts w:ascii="楷体" w:eastAsia="楷体" w:hAnsi="楷体" w:cs="楷体" w:hint="eastAsia"/>
          <w:b/>
          <w:bCs/>
          <w:sz w:val="32"/>
          <w:szCs w:val="32"/>
        </w:rPr>
        <w:t>推进群团改革。</w:t>
      </w:r>
      <w:r>
        <w:rPr>
          <w:rFonts w:ascii="仿宋" w:eastAsia="仿宋" w:hAnsi="仿宋" w:cs="仿宋" w:hint="eastAsia"/>
          <w:sz w:val="32"/>
          <w:szCs w:val="32"/>
        </w:rPr>
        <w:t>深化教职工代表大会管理体制机制建设，推进教职工代表大会制度化、规范化，提升代表履职意识和能力。积极开展职业技能竞赛和技能培训活动，进一步提升教职工的专业技能和业务素质。开展丰富多彩的群众性文体活动，活跃教职工业余文化生活。推进</w:t>
      </w:r>
      <w:r>
        <w:rPr>
          <w:rFonts w:ascii="仿宋" w:eastAsia="仿宋" w:hAnsi="仿宋" w:cs="Times New Roman" w:hint="eastAsia"/>
          <w:sz w:val="32"/>
          <w:szCs w:val="32"/>
        </w:rPr>
        <w:t>“</w:t>
      </w:r>
      <w:r>
        <w:rPr>
          <w:rFonts w:ascii="仿宋" w:eastAsia="仿宋" w:hAnsi="仿宋" w:cs="仿宋" w:hint="eastAsia"/>
          <w:sz w:val="32"/>
          <w:szCs w:val="32"/>
        </w:rPr>
        <w:t>解民忧、办实事</w:t>
      </w:r>
      <w:r>
        <w:rPr>
          <w:rFonts w:ascii="仿宋" w:eastAsia="仿宋" w:hAnsi="仿宋" w:cs="Times New Roman" w:hint="eastAsia"/>
          <w:sz w:val="32"/>
          <w:szCs w:val="32"/>
        </w:rPr>
        <w:t>”</w:t>
      </w:r>
      <w:r>
        <w:rPr>
          <w:rFonts w:ascii="仿宋" w:eastAsia="仿宋" w:hAnsi="仿宋" w:cs="仿宋" w:hint="eastAsia"/>
          <w:sz w:val="32"/>
          <w:szCs w:val="32"/>
        </w:rPr>
        <w:t>服务工程，增强教职工的获得感。切实保持和增强共青团组织的政治性、先进性、群众性，增强团学组织在学生中的影响力和凝聚力。深入推进</w:t>
      </w:r>
      <w:r>
        <w:rPr>
          <w:rFonts w:ascii="仿宋" w:eastAsia="仿宋" w:hAnsi="仿宋" w:cs="Times New Roman" w:hint="eastAsia"/>
          <w:sz w:val="32"/>
          <w:szCs w:val="32"/>
        </w:rPr>
        <w:t>“</w:t>
      </w:r>
      <w:r>
        <w:rPr>
          <w:rFonts w:ascii="仿宋" w:eastAsia="仿宋" w:hAnsi="仿宋" w:cs="仿宋" w:hint="eastAsia"/>
          <w:sz w:val="32"/>
          <w:szCs w:val="32"/>
        </w:rPr>
        <w:t>青年马克思主义者培养工程</w:t>
      </w:r>
      <w:r>
        <w:rPr>
          <w:rFonts w:ascii="仿宋" w:eastAsia="仿宋" w:hAnsi="仿宋" w:cs="Times New Roman" w:hint="eastAsia"/>
          <w:sz w:val="32"/>
          <w:szCs w:val="32"/>
        </w:rPr>
        <w:t>”</w:t>
      </w:r>
      <w:r>
        <w:rPr>
          <w:rFonts w:ascii="仿宋" w:eastAsia="仿宋" w:hAnsi="仿宋" w:cs="仿宋" w:hint="eastAsia"/>
          <w:sz w:val="32"/>
          <w:szCs w:val="32"/>
        </w:rPr>
        <w:t>，实施</w:t>
      </w:r>
      <w:r>
        <w:rPr>
          <w:rFonts w:ascii="仿宋" w:eastAsia="仿宋" w:hAnsi="仿宋" w:cs="Times New Roman" w:hint="eastAsia"/>
          <w:sz w:val="32"/>
          <w:szCs w:val="32"/>
        </w:rPr>
        <w:t>“</w:t>
      </w:r>
      <w:r>
        <w:rPr>
          <w:rFonts w:ascii="仿宋" w:eastAsia="仿宋" w:hAnsi="仿宋" w:cs="仿宋" w:hint="eastAsia"/>
          <w:sz w:val="32"/>
          <w:szCs w:val="32"/>
        </w:rPr>
        <w:t>四进四信</w:t>
      </w:r>
      <w:r>
        <w:rPr>
          <w:rFonts w:ascii="仿宋" w:eastAsia="仿宋" w:hAnsi="仿宋" w:cs="Times New Roman" w:hint="eastAsia"/>
          <w:sz w:val="32"/>
          <w:szCs w:val="32"/>
        </w:rPr>
        <w:t>”</w:t>
      </w:r>
      <w:r>
        <w:rPr>
          <w:rFonts w:ascii="仿宋" w:eastAsia="仿宋" w:hAnsi="仿宋" w:cs="仿宋" w:hint="eastAsia"/>
          <w:sz w:val="32"/>
          <w:szCs w:val="32"/>
        </w:rPr>
        <w:t>活动，进一步强化引领大学生思想的能力和实效。完善“一心双环”工作格局，推动学生社团独立自主开展工作，支持引导学生社团规范发展。</w:t>
      </w:r>
    </w:p>
    <w:p w:rsidR="007F16FC" w:rsidRDefault="007F16FC">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2018</w:t>
      </w:r>
      <w:r>
        <w:rPr>
          <w:rFonts w:ascii="仿宋" w:eastAsia="仿宋" w:hAnsi="仿宋" w:cs="仿宋" w:hint="eastAsia"/>
          <w:sz w:val="32"/>
          <w:szCs w:val="32"/>
        </w:rPr>
        <w:t>年，学校党委将以习近平新时代中国特色社会主义思想为指导，全面学习贯彻党的十九大</w:t>
      </w:r>
      <w:bookmarkStart w:id="2" w:name="_GoBack"/>
      <w:bookmarkEnd w:id="2"/>
      <w:r>
        <w:rPr>
          <w:rFonts w:ascii="仿宋" w:eastAsia="仿宋" w:hAnsi="仿宋" w:cs="仿宋" w:hint="eastAsia"/>
          <w:sz w:val="32"/>
          <w:szCs w:val="32"/>
        </w:rPr>
        <w:t>精神，坚持年初有计划、年中有督导、年底有考核的工作原则，落实立德树人根本任务，激发综合改革活力，奋力冲击</w:t>
      </w:r>
      <w:r>
        <w:rPr>
          <w:rFonts w:ascii="仿宋" w:eastAsia="仿宋" w:hAnsi="仿宋" w:cs="Times New Roman" w:hint="eastAsia"/>
          <w:sz w:val="32"/>
          <w:szCs w:val="32"/>
        </w:rPr>
        <w:t>“</w:t>
      </w:r>
      <w:r>
        <w:rPr>
          <w:rFonts w:ascii="仿宋" w:eastAsia="仿宋" w:hAnsi="仿宋" w:cs="仿宋" w:hint="eastAsia"/>
          <w:sz w:val="32"/>
          <w:szCs w:val="32"/>
        </w:rPr>
        <w:t>一流学科</w:t>
      </w:r>
      <w:r>
        <w:rPr>
          <w:rFonts w:ascii="仿宋" w:eastAsia="仿宋" w:hAnsi="仿宋" w:cs="Times New Roman" w:hint="eastAsia"/>
          <w:sz w:val="32"/>
          <w:szCs w:val="32"/>
        </w:rPr>
        <w:t>”</w:t>
      </w:r>
      <w:r>
        <w:rPr>
          <w:rFonts w:ascii="仿宋" w:eastAsia="仿宋" w:hAnsi="仿宋" w:cs="仿宋" w:hint="eastAsia"/>
          <w:sz w:val="32"/>
          <w:szCs w:val="32"/>
        </w:rPr>
        <w:t>，带领全校师生凝心聚力、真抓实干，锐意进取、创新奋进，为早日建成区域特色鲜明的高水平研究型大学不懈奋斗，书写新时代中国特色社会主义的山大篇章！</w:t>
      </w:r>
    </w:p>
    <w:sectPr w:rsidR="007F16FC" w:rsidSect="00736D8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6FC" w:rsidRDefault="007F16FC" w:rsidP="00736D8E">
      <w:r>
        <w:separator/>
      </w:r>
    </w:p>
  </w:endnote>
  <w:endnote w:type="continuationSeparator" w:id="0">
    <w:p w:rsidR="007F16FC" w:rsidRDefault="007F16FC" w:rsidP="00736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仿宋">
    <w:altName w:val="微软雅黑"/>
    <w:panose1 w:val="02010609060101010101"/>
    <w:charset w:val="86"/>
    <w:family w:val="modern"/>
    <w:pitch w:val="fixed"/>
    <w:sig w:usb0="800002BF" w:usb1="38CF7CFA" w:usb2="00000016" w:usb3="00000000" w:csb0="00040001" w:csb1="00000000"/>
  </w:font>
  <w:font w:name="??????">
    <w:altName w:val="MS Mincho"/>
    <w:panose1 w:val="00000000000000000000"/>
    <w:charset w:val="00"/>
    <w:family w:val="auto"/>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FC" w:rsidRDefault="007F16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FC" w:rsidRDefault="007F16FC">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13in;margin-top:0;width:2in;height:2in;z-index:251660288;mso-wrap-style:none;mso-position-horizontal:outside;mso-position-horizontal-relative:margin" filled="f" stroked="f" strokeweight=".5pt">
          <v:textbox style="mso-fit-shape-to-text:t" inset="0,0,0,0">
            <w:txbxContent>
              <w:p w:rsidR="007F16FC" w:rsidRDefault="007F16FC">
                <w:pPr>
                  <w:pStyle w:val="Footer"/>
                  <w:rPr>
                    <w:rFonts w:ascii="仿宋_GB2312" w:eastAsia="仿宋_GB2312" w:hAnsi="仿宋_GB2312" w:cs="仿宋_GB2312"/>
                    <w:sz w:val="24"/>
                    <w:szCs w:val="24"/>
                  </w:rPr>
                </w:pPr>
                <w:r>
                  <w:rPr>
                    <w:rFonts w:ascii="仿宋_GB2312" w:eastAsia="仿宋_GB2312" w:hAnsi="仿宋_GB2312" w:cs="仿宋_GB2312"/>
                    <w:sz w:val="24"/>
                    <w:szCs w:val="24"/>
                  </w:rPr>
                  <w:fldChar w:fldCharType="begin"/>
                </w:r>
                <w:r>
                  <w:rPr>
                    <w:rFonts w:ascii="仿宋_GB2312" w:eastAsia="仿宋_GB2312" w:hAnsi="仿宋_GB2312" w:cs="仿宋_GB2312"/>
                    <w:sz w:val="24"/>
                    <w:szCs w:val="24"/>
                  </w:rPr>
                  <w:instrText xml:space="preserve"> PAGE  \* MERGEFORMAT </w:instrText>
                </w:r>
                <w:r>
                  <w:rPr>
                    <w:rFonts w:ascii="仿宋_GB2312" w:eastAsia="仿宋_GB2312" w:hAnsi="仿宋_GB2312" w:cs="仿宋_GB2312"/>
                    <w:sz w:val="24"/>
                    <w:szCs w:val="24"/>
                  </w:rPr>
                  <w:fldChar w:fldCharType="separate"/>
                </w:r>
                <w:r>
                  <w:rPr>
                    <w:rFonts w:ascii="仿宋_GB2312" w:eastAsia="仿宋_GB2312" w:hAnsi="仿宋_GB2312" w:cs="仿宋_GB2312"/>
                    <w:noProof/>
                    <w:sz w:val="24"/>
                    <w:szCs w:val="24"/>
                  </w:rPr>
                  <w:t>- 2 -</w:t>
                </w:r>
                <w:r>
                  <w:rPr>
                    <w:rFonts w:ascii="仿宋_GB2312" w:eastAsia="仿宋_GB2312" w:hAnsi="仿宋_GB2312" w:cs="仿宋_GB2312"/>
                    <w:sz w:val="24"/>
                    <w:szCs w:val="24"/>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FC" w:rsidRDefault="007F16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6FC" w:rsidRDefault="007F16FC" w:rsidP="00736D8E">
      <w:r>
        <w:separator/>
      </w:r>
    </w:p>
  </w:footnote>
  <w:footnote w:type="continuationSeparator" w:id="0">
    <w:p w:rsidR="007F16FC" w:rsidRDefault="007F16FC" w:rsidP="00736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FC" w:rsidRDefault="007F16FC">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FC" w:rsidRDefault="007F16FC" w:rsidP="00466651">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FC" w:rsidRDefault="007F16FC">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ED8329F"/>
    <w:rsid w:val="00046581"/>
    <w:rsid w:val="000C316B"/>
    <w:rsid w:val="001B12F9"/>
    <w:rsid w:val="001B3CB9"/>
    <w:rsid w:val="001F0A56"/>
    <w:rsid w:val="001F682C"/>
    <w:rsid w:val="00224379"/>
    <w:rsid w:val="002D284D"/>
    <w:rsid w:val="002E2857"/>
    <w:rsid w:val="00344EB9"/>
    <w:rsid w:val="00466651"/>
    <w:rsid w:val="00487706"/>
    <w:rsid w:val="004A5A14"/>
    <w:rsid w:val="004D5D59"/>
    <w:rsid w:val="004D6E02"/>
    <w:rsid w:val="004E1C63"/>
    <w:rsid w:val="005163CE"/>
    <w:rsid w:val="00530669"/>
    <w:rsid w:val="005447F0"/>
    <w:rsid w:val="005B59FE"/>
    <w:rsid w:val="005E35CE"/>
    <w:rsid w:val="005E3A49"/>
    <w:rsid w:val="006032B6"/>
    <w:rsid w:val="0066393F"/>
    <w:rsid w:val="00736D8E"/>
    <w:rsid w:val="007615E7"/>
    <w:rsid w:val="00766136"/>
    <w:rsid w:val="007F16FC"/>
    <w:rsid w:val="007F6329"/>
    <w:rsid w:val="00833BBC"/>
    <w:rsid w:val="00860262"/>
    <w:rsid w:val="008C79EB"/>
    <w:rsid w:val="008D193D"/>
    <w:rsid w:val="009051BE"/>
    <w:rsid w:val="00960D6A"/>
    <w:rsid w:val="009D1476"/>
    <w:rsid w:val="009E3E5F"/>
    <w:rsid w:val="00A503E2"/>
    <w:rsid w:val="00A875DA"/>
    <w:rsid w:val="00B03D47"/>
    <w:rsid w:val="00B32F90"/>
    <w:rsid w:val="00B845D7"/>
    <w:rsid w:val="00BB74CF"/>
    <w:rsid w:val="00C260E2"/>
    <w:rsid w:val="00C40669"/>
    <w:rsid w:val="00CB4ED8"/>
    <w:rsid w:val="00D00C03"/>
    <w:rsid w:val="00D44B9A"/>
    <w:rsid w:val="00D96F47"/>
    <w:rsid w:val="00E30401"/>
    <w:rsid w:val="00E347A8"/>
    <w:rsid w:val="00E4592B"/>
    <w:rsid w:val="00E54F14"/>
    <w:rsid w:val="00E86D2E"/>
    <w:rsid w:val="00EB0B87"/>
    <w:rsid w:val="00FD07AF"/>
    <w:rsid w:val="01AC273D"/>
    <w:rsid w:val="01FE39FE"/>
    <w:rsid w:val="058B1345"/>
    <w:rsid w:val="06D85A99"/>
    <w:rsid w:val="07782A4E"/>
    <w:rsid w:val="08A7131B"/>
    <w:rsid w:val="08FF1619"/>
    <w:rsid w:val="0CF87440"/>
    <w:rsid w:val="0ED57A51"/>
    <w:rsid w:val="0F1A3C1C"/>
    <w:rsid w:val="12CE7276"/>
    <w:rsid w:val="13F87C08"/>
    <w:rsid w:val="14CE6F1C"/>
    <w:rsid w:val="16071BA7"/>
    <w:rsid w:val="17625EBD"/>
    <w:rsid w:val="1A15537A"/>
    <w:rsid w:val="1A346831"/>
    <w:rsid w:val="1B4C0FC7"/>
    <w:rsid w:val="1F562D3B"/>
    <w:rsid w:val="257E7C49"/>
    <w:rsid w:val="262C75CB"/>
    <w:rsid w:val="26787F86"/>
    <w:rsid w:val="274B3B63"/>
    <w:rsid w:val="290E4646"/>
    <w:rsid w:val="2BE8481A"/>
    <w:rsid w:val="2C2E3623"/>
    <w:rsid w:val="2E5D6F31"/>
    <w:rsid w:val="33A30702"/>
    <w:rsid w:val="35420827"/>
    <w:rsid w:val="35A41370"/>
    <w:rsid w:val="379A3B86"/>
    <w:rsid w:val="38D8697E"/>
    <w:rsid w:val="38E040A0"/>
    <w:rsid w:val="3AB0193F"/>
    <w:rsid w:val="3B9A0848"/>
    <w:rsid w:val="3BF1181A"/>
    <w:rsid w:val="424C7A3F"/>
    <w:rsid w:val="43346B54"/>
    <w:rsid w:val="447B7F38"/>
    <w:rsid w:val="473A690E"/>
    <w:rsid w:val="48F74869"/>
    <w:rsid w:val="4BEF71E5"/>
    <w:rsid w:val="4E405AE6"/>
    <w:rsid w:val="4E5B0009"/>
    <w:rsid w:val="4F6C20AD"/>
    <w:rsid w:val="517A77B2"/>
    <w:rsid w:val="537E24E2"/>
    <w:rsid w:val="541E2ADD"/>
    <w:rsid w:val="545B3B4F"/>
    <w:rsid w:val="56276924"/>
    <w:rsid w:val="577556FD"/>
    <w:rsid w:val="58BF5031"/>
    <w:rsid w:val="5A32296E"/>
    <w:rsid w:val="5AD41A0F"/>
    <w:rsid w:val="5C9F15B2"/>
    <w:rsid w:val="5D3E5C0F"/>
    <w:rsid w:val="6015743C"/>
    <w:rsid w:val="61124C2E"/>
    <w:rsid w:val="61587CE4"/>
    <w:rsid w:val="61621350"/>
    <w:rsid w:val="6269540C"/>
    <w:rsid w:val="633A1CEA"/>
    <w:rsid w:val="63CD19DB"/>
    <w:rsid w:val="64396E09"/>
    <w:rsid w:val="64F953B3"/>
    <w:rsid w:val="65276959"/>
    <w:rsid w:val="657C25B8"/>
    <w:rsid w:val="6633027C"/>
    <w:rsid w:val="6719658A"/>
    <w:rsid w:val="69DC49C9"/>
    <w:rsid w:val="69DD569F"/>
    <w:rsid w:val="6BFA7A28"/>
    <w:rsid w:val="6CBF0907"/>
    <w:rsid w:val="6D402F32"/>
    <w:rsid w:val="6E2760F6"/>
    <w:rsid w:val="6E4D3EEF"/>
    <w:rsid w:val="6ED8329F"/>
    <w:rsid w:val="70EC63C3"/>
    <w:rsid w:val="738677A7"/>
    <w:rsid w:val="746D7A1A"/>
    <w:rsid w:val="74F065AF"/>
    <w:rsid w:val="74F75A52"/>
    <w:rsid w:val="75950449"/>
    <w:rsid w:val="75CF20B5"/>
    <w:rsid w:val="7623456C"/>
    <w:rsid w:val="76E10DFE"/>
    <w:rsid w:val="76F17A71"/>
    <w:rsid w:val="77915F4F"/>
    <w:rsid w:val="77B71019"/>
    <w:rsid w:val="78E1709D"/>
    <w:rsid w:val="797445FB"/>
    <w:rsid w:val="7DA440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8E"/>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736D8E"/>
    <w:pPr>
      <w:spacing w:beforeAutospacing="1" w:afterAutospacing="1"/>
      <w:jc w:val="left"/>
      <w:outlineLvl w:val="0"/>
    </w:pPr>
    <w:rPr>
      <w:rFonts w:ascii="宋体" w:hAnsi="宋体" w:cs="宋体"/>
      <w:b/>
      <w:bCs/>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6D8E"/>
    <w:rPr>
      <w:rFonts w:ascii="Calibri" w:hAnsi="Calibri" w:cs="Calibri"/>
      <w:b/>
      <w:bCs/>
      <w:kern w:val="44"/>
      <w:sz w:val="44"/>
      <w:szCs w:val="44"/>
    </w:rPr>
  </w:style>
  <w:style w:type="paragraph" w:styleId="Footer">
    <w:name w:val="footer"/>
    <w:basedOn w:val="Normal"/>
    <w:link w:val="FooterChar"/>
    <w:uiPriority w:val="99"/>
    <w:rsid w:val="00736D8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36D8E"/>
    <w:rPr>
      <w:rFonts w:ascii="Calibri" w:hAnsi="Calibri" w:cs="Calibri"/>
      <w:sz w:val="18"/>
      <w:szCs w:val="18"/>
    </w:rPr>
  </w:style>
  <w:style w:type="paragraph" w:styleId="Header">
    <w:name w:val="header"/>
    <w:basedOn w:val="Normal"/>
    <w:link w:val="HeaderChar"/>
    <w:uiPriority w:val="99"/>
    <w:rsid w:val="00736D8E"/>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736D8E"/>
    <w:rPr>
      <w:rFonts w:ascii="Calibri" w:hAnsi="Calibri" w:cs="Calibri"/>
      <w:sz w:val="18"/>
      <w:szCs w:val="18"/>
    </w:rPr>
  </w:style>
  <w:style w:type="paragraph" w:styleId="NormalWeb">
    <w:name w:val="Normal (Web)"/>
    <w:basedOn w:val="Normal"/>
    <w:uiPriority w:val="99"/>
    <w:rsid w:val="00736D8E"/>
    <w:pPr>
      <w:spacing w:beforeAutospacing="1" w:afterAutospacing="1"/>
      <w:jc w:val="left"/>
    </w:pPr>
    <w:rPr>
      <w:kern w:val="0"/>
      <w:sz w:val="24"/>
      <w:szCs w:val="24"/>
    </w:rPr>
  </w:style>
  <w:style w:type="character" w:styleId="Strong">
    <w:name w:val="Strong"/>
    <w:basedOn w:val="DefaultParagraphFont"/>
    <w:uiPriority w:val="99"/>
    <w:qFormat/>
    <w:rsid w:val="00736D8E"/>
    <w:rPr>
      <w:rFonts w:cs="Times New Roman"/>
      <w:b/>
      <w:bCs/>
    </w:rPr>
  </w:style>
  <w:style w:type="character" w:styleId="FollowedHyperlink">
    <w:name w:val="FollowedHyperlink"/>
    <w:basedOn w:val="DefaultParagraphFont"/>
    <w:uiPriority w:val="99"/>
    <w:rsid w:val="00736D8E"/>
    <w:rPr>
      <w:rFonts w:cs="Times New Roman"/>
      <w:color w:val="000080"/>
      <w:u w:val="none"/>
    </w:rPr>
  </w:style>
  <w:style w:type="character" w:styleId="Emphasis">
    <w:name w:val="Emphasis"/>
    <w:basedOn w:val="DefaultParagraphFont"/>
    <w:uiPriority w:val="99"/>
    <w:qFormat/>
    <w:rsid w:val="00736D8E"/>
    <w:rPr>
      <w:rFonts w:cs="Times New Roman"/>
      <w:color w:val="auto"/>
    </w:rPr>
  </w:style>
  <w:style w:type="character" w:styleId="Hyperlink">
    <w:name w:val="Hyperlink"/>
    <w:basedOn w:val="DefaultParagraphFont"/>
    <w:uiPriority w:val="99"/>
    <w:rsid w:val="00736D8E"/>
    <w:rPr>
      <w:rFonts w:cs="Times New Roman"/>
      <w:color w:val="000080"/>
      <w:u w:val="none"/>
    </w:rPr>
  </w:style>
  <w:style w:type="character" w:styleId="HTMLCode">
    <w:name w:val="HTML Code"/>
    <w:basedOn w:val="DefaultParagraphFont"/>
    <w:uiPriority w:val="99"/>
    <w:rsid w:val="00736D8E"/>
    <w:rPr>
      <w:rFonts w:ascii="Consolas" w:hAnsi="Consolas" w:cs="Consolas"/>
      <w:color w:val="auto"/>
      <w:sz w:val="21"/>
      <w:szCs w:val="21"/>
      <w:shd w:val="clear" w:color="auto" w:fill="auto"/>
    </w:rPr>
  </w:style>
  <w:style w:type="character" w:styleId="HTMLCite">
    <w:name w:val="HTML Cite"/>
    <w:basedOn w:val="DefaultParagraphFont"/>
    <w:uiPriority w:val="99"/>
    <w:rsid w:val="00736D8E"/>
    <w:rPr>
      <w:rFonts w:cs="Times New Roman"/>
      <w:color w:val="008000"/>
    </w:rPr>
  </w:style>
  <w:style w:type="paragraph" w:customStyle="1" w:styleId="Style1">
    <w:name w:val="_Style 1"/>
    <w:basedOn w:val="Normal"/>
    <w:uiPriority w:val="99"/>
    <w:rsid w:val="00736D8E"/>
    <w:pPr>
      <w:ind w:firstLineChars="200" w:firstLine="420"/>
    </w:pPr>
  </w:style>
  <w:style w:type="character" w:customStyle="1" w:styleId="ptotal">
    <w:name w:val="p_total"/>
    <w:basedOn w:val="DefaultParagraphFont"/>
    <w:uiPriority w:val="99"/>
    <w:rsid w:val="00736D8E"/>
    <w:rPr>
      <w:rFonts w:cs="Times New Roman"/>
      <w:b/>
      <w:bCs/>
      <w:color w:val="auto"/>
      <w:bdr w:val="single" w:sz="6" w:space="0" w:color="auto"/>
      <w:shd w:val="clear" w:color="auto" w:fill="FFFFFF"/>
    </w:rPr>
  </w:style>
  <w:style w:type="character" w:customStyle="1" w:styleId="pcurrent">
    <w:name w:val="p_current"/>
    <w:basedOn w:val="DefaultParagraphFont"/>
    <w:uiPriority w:val="99"/>
    <w:rsid w:val="00736D8E"/>
    <w:rPr>
      <w:rFonts w:cs="Times New Roman"/>
      <w:b/>
      <w:bCs/>
      <w:color w:val="auto"/>
      <w:bdr w:val="single" w:sz="6" w:space="0" w:color="auto"/>
      <w:shd w:val="clear" w:color="auto" w:fill="auto"/>
    </w:rPr>
  </w:style>
  <w:style w:type="character" w:customStyle="1" w:styleId="almon">
    <w:name w:val="al_mon"/>
    <w:basedOn w:val="DefaultParagraphFont"/>
    <w:uiPriority w:val="99"/>
    <w:rsid w:val="00736D8E"/>
    <w:rPr>
      <w:rFonts w:cs="Times New Roman"/>
    </w:rPr>
  </w:style>
  <w:style w:type="character" w:customStyle="1" w:styleId="creditsrank-ranking">
    <w:name w:val="creditsrank-ranking"/>
    <w:basedOn w:val="DefaultParagraphFont"/>
    <w:uiPriority w:val="99"/>
    <w:rsid w:val="00736D8E"/>
    <w:rPr>
      <w:rFonts w:cs="Times New Roman"/>
    </w:rPr>
  </w:style>
  <w:style w:type="character" w:customStyle="1" w:styleId="screen-reader-text">
    <w:name w:val="screen-reader-text"/>
    <w:basedOn w:val="DefaultParagraphFont"/>
    <w:uiPriority w:val="99"/>
    <w:rsid w:val="00736D8E"/>
    <w:rPr>
      <w:rFonts w:cs="Times New Roman"/>
    </w:rPr>
  </w:style>
  <w:style w:type="character" w:customStyle="1" w:styleId="hover74">
    <w:name w:val="hover74"/>
    <w:basedOn w:val="DefaultParagraphFont"/>
    <w:uiPriority w:val="99"/>
    <w:rsid w:val="00736D8E"/>
    <w:rPr>
      <w:rFonts w:cs="Times New Roman"/>
      <w:color w:val="auto"/>
    </w:rPr>
  </w:style>
  <w:style w:type="character" w:customStyle="1" w:styleId="hover75">
    <w:name w:val="hover75"/>
    <w:basedOn w:val="DefaultParagraphFont"/>
    <w:uiPriority w:val="99"/>
    <w:rsid w:val="00736D8E"/>
    <w:rPr>
      <w:rFonts w:cs="Times New Roman"/>
      <w:shd w:val="clear" w:color="auto" w:fill="FFFFFF"/>
    </w:rPr>
  </w:style>
  <w:style w:type="character" w:customStyle="1" w:styleId="hover76">
    <w:name w:val="hover76"/>
    <w:basedOn w:val="DefaultParagraphFont"/>
    <w:uiPriority w:val="99"/>
    <w:rsid w:val="00736D8E"/>
    <w:rPr>
      <w:rFonts w:cs="Times New Roman"/>
    </w:rPr>
  </w:style>
  <w:style w:type="character" w:customStyle="1" w:styleId="hover77">
    <w:name w:val="hover77"/>
    <w:basedOn w:val="DefaultParagraphFont"/>
    <w:uiPriority w:val="99"/>
    <w:rsid w:val="00736D8E"/>
    <w:rPr>
      <w:rFonts w:cs="Times New Roman"/>
    </w:rPr>
  </w:style>
  <w:style w:type="character" w:customStyle="1" w:styleId="hover78">
    <w:name w:val="hover78"/>
    <w:basedOn w:val="DefaultParagraphFont"/>
    <w:uiPriority w:val="99"/>
    <w:rsid w:val="00736D8E"/>
    <w:rPr>
      <w:rFonts w:cs="Times New Roman"/>
    </w:rPr>
  </w:style>
  <w:style w:type="character" w:customStyle="1" w:styleId="hover79">
    <w:name w:val="hover79"/>
    <w:basedOn w:val="DefaultParagraphFont"/>
    <w:uiPriority w:val="99"/>
    <w:rsid w:val="00736D8E"/>
    <w:rPr>
      <w:rFonts w:cs="Times New Roman"/>
    </w:rPr>
  </w:style>
  <w:style w:type="character" w:customStyle="1" w:styleId="child-menu-block">
    <w:name w:val="child-menu-block"/>
    <w:basedOn w:val="DefaultParagraphFont"/>
    <w:uiPriority w:val="99"/>
    <w:rsid w:val="00736D8E"/>
    <w:rPr>
      <w:rFonts w:cs="Times New Roman"/>
    </w:rPr>
  </w:style>
  <w:style w:type="character" w:customStyle="1" w:styleId="views">
    <w:name w:val="views"/>
    <w:basedOn w:val="DefaultParagraphFont"/>
    <w:uiPriority w:val="99"/>
    <w:rsid w:val="00736D8E"/>
    <w:rPr>
      <w:rFonts w:cs="Times New Roman"/>
      <w:color w:val="FFFFFF"/>
      <w:sz w:val="19"/>
      <w:szCs w:val="19"/>
    </w:rPr>
  </w:style>
  <w:style w:type="character" w:customStyle="1" w:styleId="reviewer">
    <w:name w:val="reviewer"/>
    <w:basedOn w:val="DefaultParagraphFont"/>
    <w:uiPriority w:val="99"/>
    <w:rsid w:val="00736D8E"/>
    <w:rPr>
      <w:rFonts w:cs="Times New Roman"/>
    </w:rPr>
  </w:style>
  <w:style w:type="character" w:customStyle="1" w:styleId="tag">
    <w:name w:val="tag"/>
    <w:basedOn w:val="DefaultParagraphFont"/>
    <w:uiPriority w:val="99"/>
    <w:rsid w:val="00736D8E"/>
    <w:rPr>
      <w:rFonts w:cs="Times New Roman"/>
      <w:color w:val="auto"/>
    </w:rPr>
  </w:style>
  <w:style w:type="character" w:customStyle="1" w:styleId="first-child">
    <w:name w:val="first-child"/>
    <w:basedOn w:val="DefaultParagraphFont"/>
    <w:uiPriority w:val="99"/>
    <w:rsid w:val="00736D8E"/>
    <w:rPr>
      <w:rFonts w:cs="Times New Roman"/>
    </w:rPr>
  </w:style>
  <w:style w:type="character" w:customStyle="1" w:styleId="current9">
    <w:name w:val="current9"/>
    <w:basedOn w:val="DefaultParagraphFont"/>
    <w:uiPriority w:val="99"/>
    <w:rsid w:val="00736D8E"/>
    <w:rPr>
      <w:rFonts w:cs="Times New Roman"/>
    </w:rPr>
  </w:style>
  <w:style w:type="character" w:customStyle="1" w:styleId="current10">
    <w:name w:val="current10"/>
    <w:basedOn w:val="DefaultParagraphFont"/>
    <w:uiPriority w:val="99"/>
    <w:rsid w:val="00736D8E"/>
    <w:rPr>
      <w:rFonts w:ascii="Consolas" w:hAnsi="Consolas" w:cs="Consolas"/>
      <w:u w:val="none"/>
    </w:rPr>
  </w:style>
  <w:style w:type="character" w:customStyle="1" w:styleId="search-times">
    <w:name w:val="search-times"/>
    <w:basedOn w:val="DefaultParagraphFont"/>
    <w:uiPriority w:val="99"/>
    <w:rsid w:val="00736D8E"/>
    <w:rPr>
      <w:rFonts w:cs="Times New Roman"/>
    </w:rPr>
  </w:style>
  <w:style w:type="character" w:customStyle="1" w:styleId="rss-date">
    <w:name w:val="rss-date"/>
    <w:basedOn w:val="DefaultParagraphFont"/>
    <w:uiPriority w:val="99"/>
    <w:rsid w:val="00736D8E"/>
    <w:rPr>
      <w:rFonts w:cs="Times New Roman"/>
      <w:b/>
      <w:bCs/>
      <w:caps/>
      <w:color w:val="auto"/>
      <w:sz w:val="18"/>
      <w:szCs w:val="18"/>
    </w:rPr>
  </w:style>
  <w:style w:type="character" w:customStyle="1" w:styleId="bdsmore2">
    <w:name w:val="bds_more2"/>
    <w:basedOn w:val="DefaultParagraphFont"/>
    <w:uiPriority w:val="99"/>
    <w:rsid w:val="00736D8E"/>
    <w:rPr>
      <w:rFonts w:cs="Times New Roman"/>
    </w:rPr>
  </w:style>
  <w:style w:type="character" w:customStyle="1" w:styleId="bdsmore3">
    <w:name w:val="bds_more3"/>
    <w:basedOn w:val="DefaultParagraphFont"/>
    <w:uiPriority w:val="99"/>
    <w:rsid w:val="00736D8E"/>
    <w:rPr>
      <w:rFonts w:ascii="宋体" w:eastAsia="宋体" w:hAnsi="宋体" w:cs="宋体"/>
    </w:rPr>
  </w:style>
  <w:style w:type="character" w:customStyle="1" w:styleId="bdsmore4">
    <w:name w:val="bds_more4"/>
    <w:basedOn w:val="DefaultParagraphFont"/>
    <w:uiPriority w:val="99"/>
    <w:rsid w:val="00736D8E"/>
    <w:rPr>
      <w:rFonts w:cs="Times New Roman"/>
    </w:rPr>
  </w:style>
  <w:style w:type="character" w:customStyle="1" w:styleId="bdsnopic">
    <w:name w:val="bds_nopic"/>
    <w:basedOn w:val="DefaultParagraphFont"/>
    <w:uiPriority w:val="99"/>
    <w:rsid w:val="00736D8E"/>
    <w:rPr>
      <w:rFonts w:cs="Times New Roman"/>
    </w:rPr>
  </w:style>
  <w:style w:type="character" w:customStyle="1" w:styleId="bdsnopic1">
    <w:name w:val="bds_nopic1"/>
    <w:basedOn w:val="DefaultParagraphFont"/>
    <w:uiPriority w:val="99"/>
    <w:rsid w:val="00736D8E"/>
    <w:rPr>
      <w:rFonts w:cs="Times New Roman"/>
    </w:rPr>
  </w:style>
  <w:style w:type="character" w:customStyle="1" w:styleId="bdsnopic2">
    <w:name w:val="bds_nopic2"/>
    <w:basedOn w:val="DefaultParagraphFont"/>
    <w:uiPriority w:val="99"/>
    <w:rsid w:val="00736D8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12</Pages>
  <Words>972</Words>
  <Characters>5546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马秀平</cp:lastModifiedBy>
  <cp:revision>21</cp:revision>
  <cp:lastPrinted>2018-03-04T01:53:00Z</cp:lastPrinted>
  <dcterms:created xsi:type="dcterms:W3CDTF">2017-12-13T00:40:00Z</dcterms:created>
  <dcterms:modified xsi:type="dcterms:W3CDTF">2019-04-25T01:36:00Z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